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0A73" w14:textId="77777777" w:rsidR="00FE067E" w:rsidRDefault="00CD36CF" w:rsidP="00CC1F3B">
      <w:pPr>
        <w:pStyle w:val="TitlePageOrigin"/>
      </w:pPr>
      <w:r>
        <w:t>WEST virginia legislature</w:t>
      </w:r>
    </w:p>
    <w:p w14:paraId="2F4CE4CD" w14:textId="0214275B" w:rsidR="00CD36CF" w:rsidRDefault="00CD36CF" w:rsidP="00CC1F3B">
      <w:pPr>
        <w:pStyle w:val="TitlePageSession"/>
      </w:pPr>
      <w:r>
        <w:t>20</w:t>
      </w:r>
      <w:r w:rsidR="00EC5E63">
        <w:t>2</w:t>
      </w:r>
      <w:r w:rsidR="000F07EA">
        <w:t>6</w:t>
      </w:r>
      <w:r>
        <w:t xml:space="preserve"> regular session</w:t>
      </w:r>
    </w:p>
    <w:p w14:paraId="33F24C3D" w14:textId="77777777" w:rsidR="00CD36CF" w:rsidRDefault="0071558D" w:rsidP="00CC1F3B">
      <w:pPr>
        <w:pStyle w:val="TitlePageBillPrefix"/>
      </w:pPr>
      <w:sdt>
        <w:sdtPr>
          <w:tag w:val="IntroDate"/>
          <w:id w:val="-1236936958"/>
          <w:placeholder>
            <w:docPart w:val="15534A0D05FE404AB681E5EFCCD343CD"/>
          </w:placeholder>
          <w:text/>
        </w:sdtPr>
        <w:sdtEndPr/>
        <w:sdtContent>
          <w:r w:rsidR="00AE48A0">
            <w:t>Introduced</w:t>
          </w:r>
        </w:sdtContent>
      </w:sdt>
    </w:p>
    <w:p w14:paraId="716389BD" w14:textId="6618E934" w:rsidR="00CD36CF" w:rsidRDefault="0071558D" w:rsidP="00CC1F3B">
      <w:pPr>
        <w:pStyle w:val="BillNumber"/>
      </w:pPr>
      <w:sdt>
        <w:sdtPr>
          <w:tag w:val="Chamber"/>
          <w:id w:val="893011969"/>
          <w:lock w:val="sdtLocked"/>
          <w:placeholder>
            <w:docPart w:val="75228E32683B4C55AAB7E40E9C530F11"/>
          </w:placeholder>
          <w:dropDownList>
            <w:listItem w:displayText="House" w:value="House"/>
            <w:listItem w:displayText="Senate" w:value="Senate"/>
          </w:dropDownList>
        </w:sdtPr>
        <w:sdtEndPr/>
        <w:sdtContent>
          <w:r w:rsidR="00E9244F">
            <w:t>Senate</w:t>
          </w:r>
        </w:sdtContent>
      </w:sdt>
      <w:r w:rsidR="00303684">
        <w:t xml:space="preserve"> </w:t>
      </w:r>
      <w:r w:rsidR="00CD36CF">
        <w:t xml:space="preserve">Bill </w:t>
      </w:r>
      <w:sdt>
        <w:sdtPr>
          <w:tag w:val="BNum"/>
          <w:id w:val="1645317809"/>
          <w:lock w:val="sdtLocked"/>
          <w:placeholder>
            <w:docPart w:val="C3C0CCFE55B4418D90369CA323AC951B"/>
          </w:placeholder>
          <w:text/>
        </w:sdtPr>
        <w:sdtEndPr/>
        <w:sdtContent>
          <w:r w:rsidR="00BC4C4E">
            <w:t>571</w:t>
          </w:r>
        </w:sdtContent>
      </w:sdt>
    </w:p>
    <w:p w14:paraId="12A7FFBD" w14:textId="1900B8AC" w:rsidR="00CD36CF" w:rsidRDefault="00CD36CF" w:rsidP="00CC1F3B">
      <w:pPr>
        <w:pStyle w:val="Sponsors"/>
      </w:pPr>
      <w:r>
        <w:t xml:space="preserve">By </w:t>
      </w:r>
      <w:sdt>
        <w:sdtPr>
          <w:tag w:val="Sponsors"/>
          <w:id w:val="1589585889"/>
          <w:placeholder>
            <w:docPart w:val="DDE131AC6486475483C0AF99E0C05D03"/>
          </w:placeholder>
          <w:text w:multiLine="1"/>
        </w:sdtPr>
        <w:sdtEndPr/>
        <w:sdtContent>
          <w:r w:rsidR="00E9244F">
            <w:t>Senators Smith</w:t>
          </w:r>
          <w:r w:rsidR="007D51EF">
            <w:t xml:space="preserve"> (Mr. </w:t>
          </w:r>
          <w:r w:rsidR="00E9244F">
            <w:t>President</w:t>
          </w:r>
          <w:r w:rsidR="007D51EF">
            <w:t xml:space="preserve">) and </w:t>
          </w:r>
          <w:r w:rsidR="00E9244F">
            <w:t>Woelfel</w:t>
          </w:r>
          <w:r w:rsidR="007D51EF">
            <w:br/>
            <w:t xml:space="preserve">[By Request of the </w:t>
          </w:r>
          <w:r w:rsidR="00BC4C4E">
            <w:t>E</w:t>
          </w:r>
          <w:r w:rsidR="007D51EF">
            <w:t>xecutive]</w:t>
          </w:r>
        </w:sdtContent>
      </w:sdt>
    </w:p>
    <w:p w14:paraId="520AB4AD" w14:textId="69BA4BEF" w:rsidR="00E831B3" w:rsidRDefault="00CD36CF" w:rsidP="007D51EF">
      <w:pPr>
        <w:pStyle w:val="References"/>
      </w:pPr>
      <w:r>
        <w:t>[</w:t>
      </w:r>
      <w:sdt>
        <w:sdtPr>
          <w:tag w:val="References"/>
          <w:id w:val="-1043047873"/>
          <w:placeholder>
            <w:docPart w:val="3CC8129CE4F44CBBBD6BDC20F4EA6714"/>
          </w:placeholder>
          <w:text w:multiLine="1"/>
        </w:sdtPr>
        <w:sdtEndPr/>
        <w:sdtContent>
          <w:r w:rsidR="007D51EF">
            <w:t>Introduced</w:t>
          </w:r>
          <w:r w:rsidR="00BC4C4E">
            <w:t xml:space="preserve"> January 21, 2026</w:t>
          </w:r>
          <w:r w:rsidR="007D51EF">
            <w:t>; referred</w:t>
          </w:r>
          <w:r w:rsidR="007D51EF">
            <w:br/>
            <w:t xml:space="preserve">to the Committee on </w:t>
          </w:r>
          <w:r w:rsidR="00D862FD">
            <w:t>Health and Human Resources; and then to the Committee on Government Organization</w:t>
          </w:r>
        </w:sdtContent>
      </w:sdt>
      <w:r>
        <w:t>]</w:t>
      </w:r>
    </w:p>
    <w:p w14:paraId="7FC22178" w14:textId="77B3FF04" w:rsidR="00303684" w:rsidRDefault="0000526A" w:rsidP="00CC1F3B">
      <w:pPr>
        <w:pStyle w:val="TitleSection"/>
      </w:pPr>
      <w:r>
        <w:lastRenderedPageBreak/>
        <w:t>A BILL</w:t>
      </w:r>
      <w:r w:rsidR="000F07EA" w:rsidRPr="000F07EA">
        <w:t xml:space="preserve"> </w:t>
      </w:r>
      <w:r w:rsidR="000F07EA">
        <w:t xml:space="preserve">to amend </w:t>
      </w:r>
      <w:bookmarkStart w:id="0" w:name="_Hlk219717973"/>
      <w:r w:rsidR="001819F4">
        <w:t xml:space="preserve">and reenact </w:t>
      </w:r>
      <w:r w:rsidR="000F07EA">
        <w:t>§</w:t>
      </w:r>
      <w:bookmarkEnd w:id="0"/>
      <w:r w:rsidR="000F07EA">
        <w:t xml:space="preserve">18-2-7a, </w:t>
      </w:r>
      <w:r w:rsidR="001819F4">
        <w:t>§</w:t>
      </w:r>
      <w:r w:rsidR="000F07EA">
        <w:t xml:space="preserve">30-3-12, </w:t>
      </w:r>
      <w:r w:rsidR="001819F4">
        <w:t>and §</w:t>
      </w:r>
      <w:r w:rsidR="00810B1A">
        <w:t>30-14-10</w:t>
      </w:r>
      <w:r w:rsidR="000F07EA" w:rsidRPr="000F07EA">
        <w:t xml:space="preserve"> of the Code of West Virginia, 1931, as amended</w:t>
      </w:r>
      <w:r w:rsidR="00BC4C4E">
        <w:t>;</w:t>
      </w:r>
      <w:r w:rsidR="00E2182D">
        <w:t xml:space="preserve"> and </w:t>
      </w:r>
      <w:r w:rsidR="00D3672A">
        <w:t xml:space="preserve">to amend the code </w:t>
      </w:r>
      <w:r w:rsidR="00E2182D">
        <w:t xml:space="preserve">by </w:t>
      </w:r>
      <w:r w:rsidR="00BC4C4E">
        <w:t>adding</w:t>
      </w:r>
      <w:r w:rsidR="00E2182D">
        <w:t xml:space="preserve"> a new section</w:t>
      </w:r>
      <w:r w:rsidR="001819F4">
        <w:t>,</w:t>
      </w:r>
      <w:r w:rsidR="00E2182D">
        <w:t xml:space="preserve"> designated §5A-3-3d, relat</w:t>
      </w:r>
      <w:r w:rsidR="00BC4C4E">
        <w:t>ing</w:t>
      </w:r>
      <w:r w:rsidR="00E2182D">
        <w:t xml:space="preserve"> to making </w:t>
      </w:r>
      <w:r w:rsidR="008F37AB">
        <w:t>certain changes consistent with the State of West Virginia’s commitments to the Center for Medicare and Medicaid Services</w:t>
      </w:r>
      <w:r w:rsidR="00194664" w:rsidRPr="00194664">
        <w:t xml:space="preserve"> </w:t>
      </w:r>
      <w:r w:rsidR="00194664">
        <w:t xml:space="preserve">in </w:t>
      </w:r>
      <w:r w:rsidR="00194664" w:rsidRPr="000F07EA">
        <w:t>West Virginia’s Rural Health Transformation Program</w:t>
      </w:r>
      <w:r w:rsidR="00194664">
        <w:t xml:space="preserve">; exempting </w:t>
      </w:r>
      <w:r w:rsidR="00B47F2C">
        <w:t xml:space="preserve">implementation of the </w:t>
      </w:r>
      <w:r w:rsidR="00194664">
        <w:t xml:space="preserve">program from purchasing restrictions; </w:t>
      </w:r>
      <w:r w:rsidR="00B47F2C">
        <w:t xml:space="preserve">adopting </w:t>
      </w:r>
      <w:r w:rsidR="00194664">
        <w:t>the Presidential Fitness Test; requiring the Board of Medicine</w:t>
      </w:r>
      <w:r w:rsidR="008E46B8">
        <w:t xml:space="preserve"> and Board of Osteopathic Medicine</w:t>
      </w:r>
      <w:r w:rsidR="00194664">
        <w:t xml:space="preserve"> to </w:t>
      </w:r>
      <w:r w:rsidR="00194664" w:rsidRPr="00256DF7">
        <w:rPr>
          <w:color w:val="auto"/>
        </w:rPr>
        <w:t>require the completion of continuing medical education credits in nutrition</w:t>
      </w:r>
      <w:r w:rsidR="001B1BAC">
        <w:rPr>
          <w:color w:val="auto"/>
        </w:rPr>
        <w:t>; and providing rule</w:t>
      </w:r>
      <w:r w:rsidR="00BC4C4E">
        <w:rPr>
          <w:color w:val="auto"/>
        </w:rPr>
        <w:t>-</w:t>
      </w:r>
      <w:r w:rsidR="001B1BAC">
        <w:rPr>
          <w:color w:val="auto"/>
        </w:rPr>
        <w:t>making authority</w:t>
      </w:r>
      <w:r w:rsidR="008E46B8">
        <w:rPr>
          <w:color w:val="auto"/>
        </w:rPr>
        <w:t>.</w:t>
      </w:r>
    </w:p>
    <w:p w14:paraId="6FEFD6CB" w14:textId="655E4604" w:rsidR="000F07EA" w:rsidRDefault="00303684" w:rsidP="00CC1F3B">
      <w:pPr>
        <w:pStyle w:val="EnactingClause"/>
      </w:pPr>
      <w:r>
        <w:t>Be it enacted by the Legislature of West Virginia:</w:t>
      </w:r>
    </w:p>
    <w:p w14:paraId="26A6DEBB" w14:textId="77777777" w:rsidR="00F74D4D" w:rsidRPr="00131A73" w:rsidRDefault="00F74D4D" w:rsidP="00687CEA">
      <w:pPr>
        <w:widowControl w:val="0"/>
        <w:suppressLineNumbers/>
        <w:spacing w:line="360" w:lineRule="auto"/>
        <w:jc w:val="center"/>
        <w:outlineLvl w:val="2"/>
        <w:rPr>
          <w:rFonts w:eastAsia="Calibri"/>
          <w:b/>
          <w:bCs/>
          <w:smallCaps/>
          <w:color w:val="000000"/>
          <w:sz w:val="28"/>
          <w:szCs w:val="28"/>
        </w:rPr>
        <w:sectPr w:rsidR="00F74D4D" w:rsidRPr="00131A73" w:rsidSect="003F189B">
          <w:headerReference w:type="default" r:id="rId8"/>
          <w:footerReference w:type="default" r:id="rId9"/>
          <w:type w:val="continuous"/>
          <w:pgSz w:w="12240" w:h="15840"/>
          <w:pgMar w:top="1440" w:right="1440" w:bottom="1440" w:left="1440" w:header="720" w:footer="720" w:gutter="0"/>
          <w:lnNumType w:countBy="1" w:restart="continuous"/>
          <w:pgNumType w:start="0"/>
          <w:cols w:space="720"/>
          <w:noEndnote/>
          <w:titlePg/>
          <w:docGrid w:linePitch="299"/>
        </w:sectPr>
      </w:pPr>
      <w:r w:rsidRPr="00131A73">
        <w:rPr>
          <w:rFonts w:eastAsia="Calibri"/>
          <w:b/>
          <w:bCs/>
          <w:smallCaps/>
          <w:color w:val="000000"/>
          <w:sz w:val="28"/>
          <w:szCs w:val="28"/>
        </w:rPr>
        <w:t>CHAPTER 5A. DEPARTMENT OF ADMINISTRATION.</w:t>
      </w:r>
    </w:p>
    <w:p w14:paraId="6ABB6C5F" w14:textId="77777777" w:rsidR="00F74D4D" w:rsidRDefault="00F74D4D" w:rsidP="00F74D4D">
      <w:pPr>
        <w:pStyle w:val="ArticleHeading"/>
        <w:sectPr w:rsidR="00F74D4D" w:rsidSect="00F74D4D">
          <w:type w:val="continuous"/>
          <w:pgSz w:w="12240" w:h="15840"/>
          <w:pgMar w:top="1440" w:right="1440" w:bottom="1440" w:left="1440" w:header="1440" w:footer="1440" w:gutter="0"/>
          <w:cols w:space="720"/>
          <w:noEndnote/>
        </w:sectPr>
      </w:pPr>
      <w:r>
        <w:t>ARTICLE 3. PURCHASING DIVISION.</w:t>
      </w:r>
    </w:p>
    <w:p w14:paraId="33395A72" w14:textId="1920F62D" w:rsidR="00F74D4D" w:rsidRPr="00131A73" w:rsidRDefault="00F74D4D" w:rsidP="00F74D4D">
      <w:pPr>
        <w:suppressLineNumbers/>
        <w:jc w:val="both"/>
        <w:outlineLvl w:val="3"/>
        <w:rPr>
          <w:rFonts w:eastAsia="Calibri" w:cs="Arial"/>
          <w:b/>
          <w:color w:val="auto"/>
          <w:u w:val="single"/>
        </w:rPr>
        <w:sectPr w:rsidR="00F74D4D" w:rsidRPr="00131A73" w:rsidSect="00F74D4D">
          <w:type w:val="continuous"/>
          <w:pgSz w:w="12240" w:h="15840"/>
          <w:pgMar w:top="1440" w:right="1440" w:bottom="1440" w:left="1440" w:header="720" w:footer="720" w:gutter="0"/>
          <w:cols w:space="720"/>
          <w:docGrid w:linePitch="360"/>
        </w:sectPr>
      </w:pPr>
      <w:r w:rsidRPr="00131A73">
        <w:rPr>
          <w:rFonts w:eastAsia="Calibri" w:cs="Arial"/>
          <w:b/>
          <w:color w:val="auto"/>
          <w:u w:val="single"/>
        </w:rPr>
        <w:t>§5A-3-3</w:t>
      </w:r>
      <w:r w:rsidR="00687CEA" w:rsidRPr="00687CEA">
        <w:rPr>
          <w:rFonts w:eastAsia="Calibri" w:cs="Arial"/>
          <w:b/>
          <w:color w:val="auto"/>
          <w:u w:val="single"/>
        </w:rPr>
        <w:t>d</w:t>
      </w:r>
      <w:r w:rsidRPr="00131A73">
        <w:rPr>
          <w:rFonts w:eastAsia="Calibri" w:cs="Arial"/>
          <w:b/>
          <w:color w:val="auto"/>
          <w:u w:val="single"/>
        </w:rPr>
        <w:t xml:space="preserve">. Exemption of </w:t>
      </w:r>
      <w:r w:rsidR="00687CEA">
        <w:rPr>
          <w:rFonts w:eastAsia="Calibri" w:cs="Arial"/>
          <w:b/>
          <w:color w:val="auto"/>
          <w:u w:val="single"/>
        </w:rPr>
        <w:t>Rural Health Transformation Program</w:t>
      </w:r>
      <w:r w:rsidRPr="00131A73">
        <w:rPr>
          <w:rFonts w:eastAsia="Calibri" w:cs="Arial"/>
          <w:b/>
          <w:color w:val="auto"/>
          <w:u w:val="single"/>
        </w:rPr>
        <w:t>.</w:t>
      </w:r>
    </w:p>
    <w:p w14:paraId="2C5EC1D5" w14:textId="170DF81C" w:rsidR="00E2182D" w:rsidRDefault="0001629B" w:rsidP="00F74D4D">
      <w:pPr>
        <w:pStyle w:val="SectionBody"/>
        <w:rPr>
          <w:u w:val="single"/>
        </w:rPr>
      </w:pPr>
      <w:r>
        <w:rPr>
          <w:u w:val="single"/>
        </w:rPr>
        <w:t xml:space="preserve">(a) </w:t>
      </w:r>
      <w:r w:rsidR="00C31233">
        <w:rPr>
          <w:u w:val="single"/>
        </w:rPr>
        <w:t xml:space="preserve">The Legislature </w:t>
      </w:r>
      <w:r w:rsidR="00E2182D">
        <w:rPr>
          <w:u w:val="single"/>
        </w:rPr>
        <w:t>hereby finds and declares:</w:t>
      </w:r>
    </w:p>
    <w:p w14:paraId="675C5CEC" w14:textId="18240ABA" w:rsidR="00E2182D" w:rsidRDefault="00E2182D" w:rsidP="00F74D4D">
      <w:pPr>
        <w:pStyle w:val="SectionBody"/>
        <w:rPr>
          <w:u w:val="single"/>
        </w:rPr>
      </w:pPr>
      <w:r>
        <w:rPr>
          <w:u w:val="single"/>
        </w:rPr>
        <w:t>(1) T</w:t>
      </w:r>
      <w:r w:rsidR="00C31233">
        <w:rPr>
          <w:u w:val="single"/>
        </w:rPr>
        <w:t>hat the federal Rural Health Transformation Program</w:t>
      </w:r>
      <w:r w:rsidR="00C31233" w:rsidRPr="00687CEA">
        <w:rPr>
          <w:u w:val="single"/>
        </w:rPr>
        <w:t xml:space="preserve"> </w:t>
      </w:r>
      <w:r w:rsidR="00C31233">
        <w:rPr>
          <w:u w:val="single"/>
        </w:rPr>
        <w:t>presents a</w:t>
      </w:r>
      <w:r w:rsidR="003374E9">
        <w:rPr>
          <w:u w:val="single"/>
        </w:rPr>
        <w:t xml:space="preserve">n unprecedented </w:t>
      </w:r>
      <w:r w:rsidR="00C31233">
        <w:rPr>
          <w:u w:val="single"/>
        </w:rPr>
        <w:t xml:space="preserve">opportunity for the State to make critical improvements to health care in rural areas, modernize various aspects of </w:t>
      </w:r>
      <w:r w:rsidR="000F1551">
        <w:rPr>
          <w:u w:val="single"/>
        </w:rPr>
        <w:t xml:space="preserve">health </w:t>
      </w:r>
      <w:r w:rsidR="00C31233">
        <w:rPr>
          <w:u w:val="single"/>
        </w:rPr>
        <w:t xml:space="preserve">care delivery systems, </w:t>
      </w:r>
      <w:r w:rsidR="000F1551">
        <w:rPr>
          <w:u w:val="single"/>
        </w:rPr>
        <w:t>enhance educational and work force pathways for health care, and expand the technological boundaries of health care science, analytics, and technology for the benefit of all West Virginians</w:t>
      </w:r>
      <w:r>
        <w:rPr>
          <w:u w:val="single"/>
        </w:rPr>
        <w:t>;</w:t>
      </w:r>
      <w:r w:rsidR="000F1551">
        <w:rPr>
          <w:u w:val="single"/>
        </w:rPr>
        <w:t xml:space="preserve">  </w:t>
      </w:r>
    </w:p>
    <w:p w14:paraId="4C518483" w14:textId="199D5763" w:rsidR="00E2182D" w:rsidRDefault="00E2182D" w:rsidP="00F74D4D">
      <w:pPr>
        <w:pStyle w:val="SectionBody"/>
        <w:rPr>
          <w:u w:val="single"/>
        </w:rPr>
      </w:pPr>
      <w:r>
        <w:rPr>
          <w:u w:val="single"/>
        </w:rPr>
        <w:t>(2) T</w:t>
      </w:r>
      <w:r w:rsidR="000F1551">
        <w:rPr>
          <w:u w:val="single"/>
        </w:rPr>
        <w:t>hat the federal Rural Health Transformation Program</w:t>
      </w:r>
      <w:r w:rsidR="000F1551" w:rsidRPr="00687CEA">
        <w:rPr>
          <w:u w:val="single"/>
        </w:rPr>
        <w:t xml:space="preserve"> </w:t>
      </w:r>
      <w:r w:rsidR="000F1551">
        <w:rPr>
          <w:u w:val="single"/>
        </w:rPr>
        <w:t>places many significant compliance requirements on the use of federal funds granted to the Department of Health, that use of funds received from the federal Rural Health Transformation Program must be used in accordance with the requirements and limitations of that program reflected in guidance and documentation from U.S. Center for Medicare and Medicaid Services (</w:t>
      </w:r>
      <w:r w:rsidR="00CC35D8">
        <w:rPr>
          <w:u w:val="single"/>
        </w:rPr>
        <w:t>"</w:t>
      </w:r>
      <w:r w:rsidR="000F1551">
        <w:rPr>
          <w:u w:val="single"/>
        </w:rPr>
        <w:t>CMS</w:t>
      </w:r>
      <w:r w:rsidR="00CC35D8">
        <w:rPr>
          <w:u w:val="single"/>
        </w:rPr>
        <w:t>"</w:t>
      </w:r>
      <w:r w:rsidR="000F1551">
        <w:rPr>
          <w:u w:val="single"/>
        </w:rPr>
        <w:t>)</w:t>
      </w:r>
      <w:r>
        <w:rPr>
          <w:u w:val="single"/>
        </w:rPr>
        <w:t xml:space="preserve">; </w:t>
      </w:r>
    </w:p>
    <w:p w14:paraId="3AEC5071" w14:textId="1D58E8F7" w:rsidR="00E2182D" w:rsidRDefault="00E2182D" w:rsidP="00F74D4D">
      <w:pPr>
        <w:pStyle w:val="SectionBody"/>
        <w:rPr>
          <w:u w:val="single"/>
        </w:rPr>
      </w:pPr>
      <w:r>
        <w:rPr>
          <w:u w:val="single"/>
        </w:rPr>
        <w:t>(3) T</w:t>
      </w:r>
      <w:r w:rsidR="000F1551">
        <w:rPr>
          <w:u w:val="single"/>
        </w:rPr>
        <w:t>hat CMS will be closely monitoring the progress of the State’s implementation of the program outlined in its application for funding</w:t>
      </w:r>
      <w:r w:rsidR="000F1551" w:rsidRPr="000F1551">
        <w:rPr>
          <w:u w:val="single"/>
        </w:rPr>
        <w:t xml:space="preserve"> </w:t>
      </w:r>
      <w:r w:rsidR="000F1551">
        <w:rPr>
          <w:u w:val="single"/>
        </w:rPr>
        <w:t>submitted to CMS on November 5, 2025, and granted an award on or about December 29, 2025</w:t>
      </w:r>
      <w:r>
        <w:rPr>
          <w:u w:val="single"/>
        </w:rPr>
        <w:t>;</w:t>
      </w:r>
      <w:r w:rsidR="000F1551">
        <w:rPr>
          <w:u w:val="single"/>
        </w:rPr>
        <w:t xml:space="preserve">  </w:t>
      </w:r>
    </w:p>
    <w:p w14:paraId="77D845CF" w14:textId="67A0F5CE" w:rsidR="00E2182D" w:rsidRDefault="00E2182D" w:rsidP="00F74D4D">
      <w:pPr>
        <w:pStyle w:val="SectionBody"/>
        <w:rPr>
          <w:u w:val="single"/>
        </w:rPr>
      </w:pPr>
      <w:r>
        <w:rPr>
          <w:u w:val="single"/>
        </w:rPr>
        <w:lastRenderedPageBreak/>
        <w:t>(4) T</w:t>
      </w:r>
      <w:r w:rsidR="000F1551">
        <w:rPr>
          <w:u w:val="single"/>
        </w:rPr>
        <w:t xml:space="preserve">hat </w:t>
      </w:r>
      <w:r w:rsidR="001B1BAC">
        <w:rPr>
          <w:u w:val="single"/>
        </w:rPr>
        <w:t xml:space="preserve">the </w:t>
      </w:r>
      <w:r w:rsidR="003374E9">
        <w:rPr>
          <w:u w:val="single"/>
        </w:rPr>
        <w:t xml:space="preserve">federal Rural Health Transformation Program </w:t>
      </w:r>
      <w:r>
        <w:rPr>
          <w:u w:val="single"/>
        </w:rPr>
        <w:t>requires</w:t>
      </w:r>
      <w:r w:rsidR="003374E9">
        <w:rPr>
          <w:u w:val="single"/>
        </w:rPr>
        <w:t xml:space="preserve"> rapid, targeted deployment of the awarded funds</w:t>
      </w:r>
      <w:r>
        <w:rPr>
          <w:u w:val="single"/>
        </w:rPr>
        <w:t>; and</w:t>
      </w:r>
    </w:p>
    <w:p w14:paraId="332073C2" w14:textId="0B38F97C" w:rsidR="003374E9" w:rsidRDefault="00E2182D" w:rsidP="00F74D4D">
      <w:pPr>
        <w:pStyle w:val="SectionBody"/>
        <w:rPr>
          <w:u w:val="single"/>
        </w:rPr>
      </w:pPr>
      <w:r>
        <w:rPr>
          <w:u w:val="single"/>
        </w:rPr>
        <w:t>(5) T</w:t>
      </w:r>
      <w:r w:rsidR="003374E9">
        <w:rPr>
          <w:u w:val="single"/>
        </w:rPr>
        <w:t>hat such utilization be performed within rigid time frames, with the understanding that failures to comply with the limitations on how these funds may be used</w:t>
      </w:r>
      <w:r w:rsidR="001525BB">
        <w:rPr>
          <w:u w:val="single"/>
        </w:rPr>
        <w:t>—</w:t>
      </w:r>
      <w:r w:rsidR="003374E9">
        <w:rPr>
          <w:u w:val="single"/>
        </w:rPr>
        <w:t>as</w:t>
      </w:r>
      <w:r w:rsidR="001525BB">
        <w:rPr>
          <w:u w:val="single"/>
        </w:rPr>
        <w:t xml:space="preserve"> </w:t>
      </w:r>
      <w:r w:rsidR="003374E9">
        <w:rPr>
          <w:u w:val="single"/>
        </w:rPr>
        <w:t>well as requirements on proper processes for the deployment</w:t>
      </w:r>
      <w:r w:rsidR="001525BB">
        <w:rPr>
          <w:u w:val="single"/>
        </w:rPr>
        <w:t>—</w:t>
      </w:r>
      <w:r w:rsidR="003374E9">
        <w:rPr>
          <w:u w:val="single"/>
        </w:rPr>
        <w:t>may</w:t>
      </w:r>
      <w:r w:rsidR="001525BB">
        <w:rPr>
          <w:u w:val="single"/>
        </w:rPr>
        <w:t xml:space="preserve"> </w:t>
      </w:r>
      <w:r w:rsidR="003374E9">
        <w:rPr>
          <w:u w:val="single"/>
        </w:rPr>
        <w:t>result in clawback</w:t>
      </w:r>
      <w:r w:rsidR="001525BB">
        <w:rPr>
          <w:u w:val="single"/>
        </w:rPr>
        <w:t>s</w:t>
      </w:r>
      <w:r w:rsidR="003374E9">
        <w:rPr>
          <w:u w:val="single"/>
        </w:rPr>
        <w:t xml:space="preserve"> of funds</w:t>
      </w:r>
      <w:r w:rsidR="00194664">
        <w:rPr>
          <w:u w:val="single"/>
        </w:rPr>
        <w:t xml:space="preserve"> both currently awarded as well as jeopardizing future awards</w:t>
      </w:r>
      <w:r w:rsidR="003374E9">
        <w:rPr>
          <w:u w:val="single"/>
        </w:rPr>
        <w:t xml:space="preserve"> by CMS.</w:t>
      </w:r>
      <w:r w:rsidR="000F1551">
        <w:rPr>
          <w:u w:val="single"/>
        </w:rPr>
        <w:t xml:space="preserve"> </w:t>
      </w:r>
      <w:r w:rsidR="000F1551" w:rsidRPr="00687CEA">
        <w:rPr>
          <w:u w:val="single"/>
        </w:rPr>
        <w:t xml:space="preserve"> </w:t>
      </w:r>
    </w:p>
    <w:p w14:paraId="6F466E7A" w14:textId="64B84AA4" w:rsidR="00F74D4D" w:rsidRPr="00687CEA" w:rsidRDefault="0001629B" w:rsidP="00F74D4D">
      <w:pPr>
        <w:pStyle w:val="SectionBody"/>
        <w:rPr>
          <w:u w:val="single"/>
        </w:rPr>
      </w:pPr>
      <w:r>
        <w:rPr>
          <w:u w:val="single"/>
        </w:rPr>
        <w:t xml:space="preserve">(b) </w:t>
      </w:r>
      <w:r w:rsidR="003374E9">
        <w:rPr>
          <w:u w:val="single"/>
        </w:rPr>
        <w:t>To ensure conformity with the unique requirements</w:t>
      </w:r>
      <w:r>
        <w:rPr>
          <w:u w:val="single"/>
        </w:rPr>
        <w:t xml:space="preserve"> of the federal Rural Health Transformation Program</w:t>
      </w:r>
      <w:r w:rsidR="003374E9">
        <w:rPr>
          <w:u w:val="single"/>
        </w:rPr>
        <w:t>, n</w:t>
      </w:r>
      <w:r w:rsidR="00F74D4D" w:rsidRPr="00687CEA">
        <w:rPr>
          <w:u w:val="single"/>
        </w:rPr>
        <w:t xml:space="preserve">otwithstanding any provisions of </w:t>
      </w:r>
      <w:r w:rsidR="00E2182D">
        <w:rPr>
          <w:u w:val="single"/>
        </w:rPr>
        <w:t xml:space="preserve">§5A-3-1 or §5A-3-3 of this code </w:t>
      </w:r>
      <w:r w:rsidR="00F74D4D" w:rsidRPr="00687CEA">
        <w:rPr>
          <w:u w:val="single"/>
        </w:rPr>
        <w:t xml:space="preserve">to the contrary, the provisions of this article </w:t>
      </w:r>
      <w:r w:rsidR="00E2182D">
        <w:rPr>
          <w:u w:val="single"/>
        </w:rPr>
        <w:t xml:space="preserve">shall </w:t>
      </w:r>
      <w:r w:rsidR="00F74D4D" w:rsidRPr="00687CEA">
        <w:rPr>
          <w:u w:val="single"/>
        </w:rPr>
        <w:t xml:space="preserve">not apply to </w:t>
      </w:r>
      <w:r w:rsidR="00687CEA">
        <w:rPr>
          <w:u w:val="single"/>
        </w:rPr>
        <w:t xml:space="preserve">the </w:t>
      </w:r>
      <w:r>
        <w:rPr>
          <w:u w:val="single"/>
        </w:rPr>
        <w:t xml:space="preserve">State’s </w:t>
      </w:r>
      <w:r w:rsidR="00687CEA">
        <w:rPr>
          <w:u w:val="single"/>
        </w:rPr>
        <w:t>implementation of the Rural Health Transformation Program, for which the program office is located within the Department of Health</w:t>
      </w:r>
      <w:r w:rsidR="00F74D4D" w:rsidRPr="00687CEA">
        <w:rPr>
          <w:u w:val="single"/>
        </w:rPr>
        <w:t>.</w:t>
      </w:r>
    </w:p>
    <w:p w14:paraId="523F3C69" w14:textId="045C71DB" w:rsidR="00427026" w:rsidRPr="00427026" w:rsidRDefault="00427026" w:rsidP="00427026">
      <w:pPr>
        <w:widowControl w:val="0"/>
        <w:suppressLineNumbers/>
        <w:spacing w:line="360" w:lineRule="auto"/>
        <w:jc w:val="center"/>
        <w:outlineLvl w:val="0"/>
        <w:rPr>
          <w:rFonts w:eastAsia="Calibri"/>
          <w:b/>
          <w:caps/>
          <w:color w:val="000000"/>
          <w:sz w:val="28"/>
        </w:rPr>
        <w:sectPr w:rsidR="00427026" w:rsidRPr="00427026" w:rsidSect="00C4055B">
          <w:headerReference w:type="default" r:id="rId10"/>
          <w:type w:val="continuous"/>
          <w:pgSz w:w="12240" w:h="15840"/>
          <w:pgMar w:top="1440" w:right="1440" w:bottom="1440" w:left="1440" w:header="720" w:footer="720" w:gutter="0"/>
          <w:lnNumType w:countBy="1" w:restart="newSection"/>
          <w:cols w:space="720"/>
          <w:noEndnote/>
          <w:docGrid w:linePitch="299"/>
        </w:sectPr>
      </w:pPr>
      <w:r w:rsidRPr="00427026">
        <w:rPr>
          <w:rFonts w:eastAsia="Calibri"/>
          <w:b/>
          <w:caps/>
          <w:color w:val="000000"/>
          <w:sz w:val="28"/>
        </w:rPr>
        <w:t>CHAPTER 18. EDUCATION.</w:t>
      </w:r>
    </w:p>
    <w:p w14:paraId="69C34DBA" w14:textId="77777777" w:rsidR="00427026" w:rsidRDefault="00427026" w:rsidP="00427026">
      <w:pPr>
        <w:pStyle w:val="ArticleHeading"/>
        <w:sectPr w:rsidR="00427026" w:rsidSect="00427026">
          <w:type w:val="continuous"/>
          <w:pgSz w:w="12240" w:h="15840"/>
          <w:pgMar w:top="1440" w:right="1440" w:bottom="1440" w:left="1440" w:header="1440" w:footer="1440" w:gutter="0"/>
          <w:cols w:space="720"/>
          <w:noEndnote/>
        </w:sectPr>
      </w:pPr>
      <w:r>
        <w:t>ARTICLE 2. STATE BOARD OF EDUCATION.</w:t>
      </w:r>
    </w:p>
    <w:p w14:paraId="4C665C4F" w14:textId="77777777" w:rsidR="00080EDC" w:rsidRPr="00080EDC" w:rsidRDefault="00080EDC" w:rsidP="00080EDC">
      <w:pPr>
        <w:widowControl w:val="0"/>
        <w:suppressLineNumbers/>
        <w:ind w:left="720" w:hanging="720"/>
        <w:jc w:val="both"/>
        <w:outlineLvl w:val="3"/>
        <w:rPr>
          <w:rFonts w:eastAsia="Calibri" w:cs="Times New Roman"/>
          <w:b/>
          <w:color w:val="000000"/>
        </w:rPr>
      </w:pPr>
      <w:r w:rsidRPr="00080EDC">
        <w:rPr>
          <w:rFonts w:eastAsia="Calibri" w:cs="Times New Roman"/>
          <w:b/>
          <w:color w:val="000000"/>
        </w:rPr>
        <w:t>§18-2-7a. Legislative findings; required physical education; program in physical fitness.</w:t>
      </w:r>
    </w:p>
    <w:p w14:paraId="6AABA698" w14:textId="77777777" w:rsidR="00080EDC" w:rsidRPr="00080EDC" w:rsidRDefault="00080EDC" w:rsidP="00080EDC">
      <w:pPr>
        <w:pStyle w:val="SectionBody"/>
      </w:pPr>
      <w:r w:rsidRPr="00080EDC">
        <w:t>(a) The Legislature hereby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5623186B" w14:textId="77777777" w:rsidR="00080EDC" w:rsidRPr="00080EDC" w:rsidRDefault="00080EDC" w:rsidP="00080EDC">
      <w:pPr>
        <w:pStyle w:val="SectionBody"/>
      </w:pPr>
      <w:r w:rsidRPr="00080EDC">
        <w:t>(b) As a result of these findings, the state Department of Education shall establish the requirement that each child enrolled in the public schools of this state actively participates in physical education classes during the school year to the level of his or her ability as follows:</w:t>
      </w:r>
    </w:p>
    <w:p w14:paraId="1B6C9CBC" w14:textId="77777777" w:rsidR="00080EDC" w:rsidRPr="00080EDC" w:rsidRDefault="00080EDC" w:rsidP="00080EDC">
      <w:pPr>
        <w:pStyle w:val="SectionBody"/>
      </w:pPr>
      <w:r w:rsidRPr="00080EDC">
        <w:t>(1)</w:t>
      </w:r>
      <w:r w:rsidRPr="00080EDC">
        <w:rPr>
          <w:i/>
          <w:iCs/>
        </w:rPr>
        <w:t xml:space="preserve"> Elementary school grades</w:t>
      </w:r>
      <w:r w:rsidRPr="00080EDC">
        <w:t xml:space="preserve">. </w:t>
      </w:r>
      <w:r w:rsidRPr="00080EDC">
        <w:sym w:font="Arial" w:char="2013"/>
      </w:r>
      <w:r w:rsidRPr="00080EDC">
        <w:t xml:space="preserve">- Not less than thirty minutes of physical education, including physical exercise and age-appropriate physical activities, for not less than three days a </w:t>
      </w:r>
      <w:r w:rsidRPr="00080EDC">
        <w:lastRenderedPageBreak/>
        <w:t>week.</w:t>
      </w:r>
    </w:p>
    <w:p w14:paraId="30C5A64C" w14:textId="77777777" w:rsidR="00080EDC" w:rsidRPr="00080EDC" w:rsidRDefault="00080EDC" w:rsidP="00080EDC">
      <w:pPr>
        <w:pStyle w:val="SectionBody"/>
      </w:pPr>
      <w:r w:rsidRPr="00080EDC">
        <w:t>(2)</w:t>
      </w:r>
      <w:r w:rsidRPr="00080EDC">
        <w:rPr>
          <w:i/>
          <w:iCs/>
        </w:rPr>
        <w:t xml:space="preserve"> Middle school grades</w:t>
      </w:r>
      <w:r w:rsidRPr="00080EDC">
        <w:t xml:space="preserve">. </w:t>
      </w:r>
      <w:r w:rsidRPr="00080EDC">
        <w:sym w:font="Arial" w:char="2013"/>
      </w:r>
      <w:r w:rsidRPr="00080EDC">
        <w:t>- Not less than one full period of physical education, including physical exercise and age-appropriate physical activities, each school day of one semester of the school year.</w:t>
      </w:r>
    </w:p>
    <w:p w14:paraId="29898ED2" w14:textId="77777777" w:rsidR="00080EDC" w:rsidRPr="00080EDC" w:rsidRDefault="00080EDC" w:rsidP="00080EDC">
      <w:pPr>
        <w:pStyle w:val="SectionBody"/>
      </w:pPr>
      <w:r w:rsidRPr="00080EDC">
        <w:t>(3)</w:t>
      </w:r>
      <w:r w:rsidRPr="00080EDC">
        <w:rPr>
          <w:i/>
          <w:iCs/>
        </w:rPr>
        <w:t xml:space="preserve"> High school grades</w:t>
      </w:r>
      <w:r w:rsidRPr="00080EDC">
        <w:t xml:space="preserve">. </w:t>
      </w:r>
      <w:r w:rsidRPr="00080EDC">
        <w:sym w:font="Arial" w:char="2013"/>
      </w:r>
      <w:r w:rsidRPr="00080EDC">
        <w:t>- Not less than one full course credit of physical education, including physical exercise and age-appropriate physical activities, which shall be required for graduation and the opportunity to enroll in an elective lifetime physical education course.</w:t>
      </w:r>
    </w:p>
    <w:p w14:paraId="1D38E6A2" w14:textId="77777777" w:rsidR="00080EDC" w:rsidRPr="00080EDC" w:rsidRDefault="00080EDC" w:rsidP="00080EDC">
      <w:pPr>
        <w:pStyle w:val="SectionBody"/>
      </w:pPr>
      <w:r w:rsidRPr="00080EDC">
        <w:t>(c) Enrollment in physical education classes and activities required by the provisions of this section shall not exceed, and shall be consistent with, state guidelines for enrollment in all other subjects and classes:</w:t>
      </w:r>
      <w:r w:rsidRPr="00080EDC">
        <w:rPr>
          <w:i/>
          <w:iCs/>
        </w:rPr>
        <w:t xml:space="preserve"> Provided,</w:t>
      </w:r>
      <w:r w:rsidRPr="00080EDC">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2AF48E40" w14:textId="1A5B8914" w:rsidR="00080EDC" w:rsidRPr="00080EDC" w:rsidRDefault="00080EDC" w:rsidP="00080EDC">
      <w:pPr>
        <w:pStyle w:val="SectionBody"/>
      </w:pPr>
      <w:r w:rsidRPr="00080EDC">
        <w:t xml:space="preserve">(d) The state board shall prescribe a program within the existing health and physical education program which incorporates fitness testing, reporting, recognition, fitness events and incentive programs which requires the participation in grades four through eight and the required high school course. </w:t>
      </w:r>
      <w:r w:rsidR="00110D72">
        <w:rPr>
          <w:u w:val="single"/>
        </w:rPr>
        <w:t xml:space="preserve">The state board shall adopt the Presidential Fitness Test as part of this program and ensure it is administered and operated </w:t>
      </w:r>
      <w:r w:rsidR="00AB243E">
        <w:rPr>
          <w:u w:val="single"/>
        </w:rPr>
        <w:t>in accordance with the guidance of the President’s Council on Sports, Fitness, and Nutrition</w:t>
      </w:r>
      <w:r w:rsidR="00110D72">
        <w:rPr>
          <w:u w:val="single"/>
        </w:rPr>
        <w:t xml:space="preserve">. </w:t>
      </w:r>
      <w:r w:rsidR="00AB243E">
        <w:rPr>
          <w:u w:val="single"/>
        </w:rPr>
        <w:t>For any areas of testing and preparation not addressed by the Presidential Fitness Test and the President’s Council on Sports, Fitness, and Nutrition, those areas of</w:t>
      </w:r>
      <w:r w:rsidR="00AB243E" w:rsidRPr="00080EDC">
        <w:t xml:space="preserve"> </w:t>
      </w:r>
      <w:r w:rsidRPr="001B1BAC">
        <w:rPr>
          <w:strike/>
        </w:rPr>
        <w:t>The</w:t>
      </w:r>
      <w:r w:rsidRPr="00080EDC">
        <w:t xml:space="preserve"> </w:t>
      </w:r>
      <w:r w:rsidR="001B1BAC" w:rsidRPr="001819F4">
        <w:rPr>
          <w:u w:val="single"/>
        </w:rPr>
        <w:t>the</w:t>
      </w:r>
      <w:r w:rsidR="001B1BAC">
        <w:t xml:space="preserve"> </w:t>
      </w:r>
      <w:r w:rsidRPr="001B1BAC">
        <w:t>program</w:t>
      </w:r>
      <w:r w:rsidRPr="00080EDC">
        <w:t xml:space="preserve"> shall be selected from nationally accepted fitness testing programs designed for school-aged children that test cardiovascular fitness, muscular </w:t>
      </w:r>
      <w:r w:rsidRPr="00080EDC">
        <w:lastRenderedPageBreak/>
        <w:t>strength and endurance, flexibility and body composition</w:t>
      </w:r>
      <w:r w:rsidRPr="00080EDC">
        <w:rPr>
          <w:i/>
          <w:iCs/>
          <w:strike/>
        </w:rPr>
        <w:t>: Provided,</w:t>
      </w:r>
      <w:r w:rsidRPr="00080EDC">
        <w:rPr>
          <w:strike/>
        </w:rPr>
        <w:t xml:space="preserve"> That nothing in this subsection shall be construed to prohibit the use of programs designed under the auspices of the President</w:t>
      </w:r>
      <w:r w:rsidRPr="00080EDC">
        <w:rPr>
          <w:strike/>
        </w:rPr>
        <w:sym w:font="Arial" w:char="0027"/>
      </w:r>
      <w:r w:rsidRPr="00080EDC">
        <w:rPr>
          <w:strike/>
        </w:rPr>
        <w:t>s Council on Physical Fitness and Sports</w:t>
      </w:r>
      <w:r w:rsidRPr="00080EDC">
        <w:t>. 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0301E5FA" w14:textId="77777777" w:rsidR="00080EDC" w:rsidRPr="00080EDC" w:rsidRDefault="00080EDC" w:rsidP="00080EDC">
      <w:pPr>
        <w:pStyle w:val="SectionBody"/>
      </w:pPr>
      <w:r w:rsidRPr="00080EDC">
        <w:t>(e) The state board shall promulgate a rule in accordance with the provisions article three-b, chapter twenty-nine-a of this code that includes at least the following provisions to provide for the collection, reporting and use of body mass index data in the public schools:</w:t>
      </w:r>
    </w:p>
    <w:p w14:paraId="7AE04830" w14:textId="77777777" w:rsidR="00080EDC" w:rsidRPr="00080EDC" w:rsidRDefault="00080EDC" w:rsidP="00080EDC">
      <w:pPr>
        <w:pStyle w:val="SectionBody"/>
      </w:pPr>
      <w:r w:rsidRPr="00080EDC">
        <w:t>(1) The data shall be collected using the appropriate methodology for assessing the body mass index from student height and weight data;</w:t>
      </w:r>
    </w:p>
    <w:p w14:paraId="093E4544" w14:textId="77777777" w:rsidR="00080EDC" w:rsidRPr="00080EDC" w:rsidRDefault="00080EDC" w:rsidP="00080EDC">
      <w:pPr>
        <w:pStyle w:val="SectionBody"/>
      </w:pPr>
      <w:r w:rsidRPr="00080EDC">
        <w:t>(2) The data shall be collected on a scientifically drawn sample of students;</w:t>
      </w:r>
    </w:p>
    <w:p w14:paraId="34F3F46E" w14:textId="77777777" w:rsidR="00080EDC" w:rsidRPr="00080EDC" w:rsidRDefault="00080EDC" w:rsidP="00080EDC">
      <w:pPr>
        <w:pStyle w:val="SectionBody"/>
      </w:pPr>
      <w:r w:rsidRPr="00080EDC">
        <w:t>(3) The data shall be collected and reported in a manner that protects student confidentiality;</w:t>
      </w:r>
    </w:p>
    <w:p w14:paraId="0DF4F8AE" w14:textId="77777777" w:rsidR="00080EDC" w:rsidRPr="00080EDC" w:rsidRDefault="00080EDC" w:rsidP="00080EDC">
      <w:pPr>
        <w:pStyle w:val="SectionBody"/>
      </w:pPr>
      <w:r w:rsidRPr="00080EDC">
        <w:t>(4) The data shall be reported to the Department of Education; and</w:t>
      </w:r>
    </w:p>
    <w:p w14:paraId="09F4E117" w14:textId="77777777" w:rsidR="00080EDC" w:rsidRPr="00080EDC" w:rsidRDefault="00080EDC" w:rsidP="00080EDC">
      <w:pPr>
        <w:pStyle w:val="SectionBody"/>
        <w:sectPr w:rsidR="00080EDC" w:rsidRPr="00080EDC" w:rsidSect="00C4055B">
          <w:headerReference w:type="even" r:id="rId11"/>
          <w:headerReference w:type="default" r:id="rId12"/>
          <w:footerReference w:type="even" r:id="rId13"/>
          <w:footerReference w:type="default" r:id="rId14"/>
          <w:headerReference w:type="first" r:id="rId15"/>
          <w:type w:val="continuous"/>
          <w:pgSz w:w="12240" w:h="15840"/>
          <w:pgMar w:top="1440" w:right="1440" w:bottom="1440" w:left="1440" w:header="720" w:footer="720" w:gutter="0"/>
          <w:lnNumType w:countBy="1" w:restart="newSection"/>
          <w:cols w:space="720"/>
          <w:noEndnote/>
          <w:docGrid w:linePitch="326"/>
        </w:sectPr>
      </w:pPr>
      <w:r w:rsidRPr="00080EDC">
        <w:t>(5) All body mass index data shall be reported in aggregate to the Governor, the state Board of Education, the Healthy Lifestyles Coalition and the Legislative Oversight Commission on Health and Human Resources Accountability for use as an indicator of progress toward promoting healthy lifestyles among school-aged children.</w:t>
      </w:r>
    </w:p>
    <w:p w14:paraId="238FF0EA" w14:textId="77777777" w:rsidR="005548CF" w:rsidRDefault="005548CF" w:rsidP="005548CF">
      <w:pPr>
        <w:widowControl w:val="0"/>
        <w:suppressLineNumbers/>
        <w:spacing w:line="360" w:lineRule="auto"/>
        <w:jc w:val="center"/>
        <w:outlineLvl w:val="0"/>
        <w:rPr>
          <w:rFonts w:eastAsia="Calibri"/>
          <w:b/>
          <w:caps/>
          <w:color w:val="000000"/>
          <w:sz w:val="28"/>
        </w:rPr>
      </w:pPr>
      <w:r w:rsidRPr="005548CF">
        <w:rPr>
          <w:rFonts w:eastAsia="Calibri"/>
          <w:b/>
          <w:caps/>
          <w:color w:val="000000"/>
          <w:sz w:val="28"/>
        </w:rPr>
        <w:t>CHAPTER 30. PROFESSIONS AND OCCUPATIONS.</w:t>
      </w:r>
    </w:p>
    <w:p w14:paraId="4D052194" w14:textId="77777777" w:rsidR="00194664" w:rsidRDefault="00194664" w:rsidP="0037157D">
      <w:pPr>
        <w:pStyle w:val="ArticleHeading"/>
        <w:sectPr w:rsidR="00194664" w:rsidSect="00972C06">
          <w:type w:val="continuous"/>
          <w:pgSz w:w="12240" w:h="15840"/>
          <w:pgMar w:top="1440" w:right="1440" w:bottom="1440" w:left="1440" w:header="1152" w:footer="1440" w:gutter="0"/>
          <w:cols w:space="720"/>
          <w:noEndnote/>
          <w:docGrid w:linePitch="299"/>
        </w:sectPr>
      </w:pPr>
      <w:r>
        <w:t>ARTICLE 3. WEST VIRGINIA MEDICAL PRACTICE ACT.</w:t>
      </w:r>
    </w:p>
    <w:p w14:paraId="75E6CE1E" w14:textId="77777777" w:rsidR="005548CF" w:rsidRPr="005548CF" w:rsidRDefault="005548CF" w:rsidP="005548CF">
      <w:pPr>
        <w:suppressLineNumbers/>
        <w:ind w:left="720" w:hanging="720"/>
        <w:jc w:val="both"/>
        <w:outlineLvl w:val="3"/>
        <w:rPr>
          <w:rFonts w:eastAsia="Calibri"/>
          <w:b/>
          <w:color w:val="auto"/>
        </w:rPr>
      </w:pPr>
      <w:r w:rsidRPr="005548CF">
        <w:rPr>
          <w:rFonts w:eastAsia="Calibri"/>
          <w:b/>
          <w:color w:val="auto"/>
        </w:rPr>
        <w:t>§30-3-12. Biennial renewal of license to practice medicine and surgery or podiatry; continuing education; rules; fee; inactive license; denial for conviction of felony offense.</w:t>
      </w:r>
    </w:p>
    <w:p w14:paraId="327E4B23" w14:textId="77777777" w:rsidR="005548CF" w:rsidRPr="005548CF" w:rsidRDefault="005548CF" w:rsidP="005548CF">
      <w:pPr>
        <w:ind w:firstLine="720"/>
        <w:jc w:val="both"/>
        <w:rPr>
          <w:rFonts w:eastAsia="Calibri"/>
          <w:color w:val="auto"/>
        </w:rPr>
        <w:sectPr w:rsidR="005548CF" w:rsidRPr="005548CF" w:rsidSect="005548CF">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32154978" w14:textId="77777777" w:rsidR="005548CF" w:rsidRPr="005548CF" w:rsidRDefault="005548CF" w:rsidP="005548CF">
      <w:pPr>
        <w:ind w:firstLine="720"/>
        <w:jc w:val="both"/>
        <w:rPr>
          <w:rFonts w:eastAsia="Calibri"/>
          <w:color w:val="auto"/>
        </w:rPr>
      </w:pPr>
      <w:r w:rsidRPr="005548CF">
        <w:rPr>
          <w:rFonts w:eastAsia="Calibri"/>
          <w:color w:val="auto"/>
        </w:rPr>
        <w:t xml:space="preserve">(a) A license to practice medicine and surgery or podiatry in this state is valid for a term of two years. </w:t>
      </w:r>
    </w:p>
    <w:p w14:paraId="75B04C91" w14:textId="77777777" w:rsidR="005548CF" w:rsidRPr="005548CF" w:rsidRDefault="005548CF" w:rsidP="005548CF">
      <w:pPr>
        <w:ind w:firstLine="720"/>
        <w:jc w:val="both"/>
        <w:rPr>
          <w:rFonts w:eastAsia="Calibri"/>
          <w:color w:val="auto"/>
        </w:rPr>
      </w:pPr>
      <w:r w:rsidRPr="005548CF">
        <w:rPr>
          <w:rFonts w:eastAsia="Calibri"/>
          <w:color w:val="auto"/>
        </w:rPr>
        <w:lastRenderedPageBreak/>
        <w:t>(b) The license shall be renewed:</w:t>
      </w:r>
    </w:p>
    <w:p w14:paraId="07765DED" w14:textId="77777777" w:rsidR="005548CF" w:rsidRPr="005548CF" w:rsidRDefault="005548CF" w:rsidP="005548CF">
      <w:pPr>
        <w:ind w:firstLine="720"/>
        <w:jc w:val="both"/>
        <w:rPr>
          <w:rFonts w:eastAsia="Calibri"/>
          <w:color w:val="auto"/>
        </w:rPr>
      </w:pPr>
      <w:r w:rsidRPr="005548CF">
        <w:rPr>
          <w:rFonts w:eastAsia="Calibri"/>
          <w:color w:val="auto"/>
        </w:rPr>
        <w:t>(1) Upon receipt of a reasonable fee, as set by the board;</w:t>
      </w:r>
    </w:p>
    <w:p w14:paraId="62FDFB54" w14:textId="77777777" w:rsidR="005548CF" w:rsidRPr="005548CF" w:rsidRDefault="005548CF" w:rsidP="005548CF">
      <w:pPr>
        <w:ind w:firstLine="720"/>
        <w:jc w:val="both"/>
        <w:rPr>
          <w:rFonts w:eastAsia="Calibri"/>
          <w:color w:val="auto"/>
        </w:rPr>
      </w:pPr>
      <w:r w:rsidRPr="005548CF">
        <w:rPr>
          <w:rFonts w:eastAsia="Calibri"/>
          <w:color w:val="auto"/>
        </w:rPr>
        <w:t>(2) Submission of an application on forms provided by the board; and</w:t>
      </w:r>
    </w:p>
    <w:p w14:paraId="449FA221" w14:textId="77777777" w:rsidR="005548CF" w:rsidRPr="005548CF" w:rsidRDefault="005548CF" w:rsidP="005548CF">
      <w:pPr>
        <w:ind w:firstLine="720"/>
        <w:jc w:val="both"/>
        <w:rPr>
          <w:rFonts w:eastAsia="Calibri"/>
          <w:color w:val="auto"/>
        </w:rPr>
      </w:pPr>
      <w:r w:rsidRPr="005548CF">
        <w:rPr>
          <w:rFonts w:eastAsia="Calibri"/>
          <w:color w:val="auto"/>
        </w:rPr>
        <w:t>(3) A certification of participation in and successful completion of a minimum of fifty hours of continuing medical or podiatric education satisfactory to the board, as appropriate to the particular license, during the preceding two-year period.</w:t>
      </w:r>
    </w:p>
    <w:p w14:paraId="3B1B92F2" w14:textId="77777777" w:rsidR="005548CF" w:rsidRPr="005548CF" w:rsidRDefault="005548CF" w:rsidP="005548CF">
      <w:pPr>
        <w:ind w:firstLine="720"/>
        <w:jc w:val="both"/>
        <w:rPr>
          <w:rFonts w:eastAsia="Calibri"/>
          <w:color w:val="auto"/>
        </w:rPr>
      </w:pPr>
      <w:r w:rsidRPr="005548CF">
        <w:rPr>
          <w:rFonts w:eastAsia="Calibri"/>
          <w:color w:val="auto"/>
        </w:rPr>
        <w:t>(c) The application may not require disclosure of a voluntary agreement entered into pursuant to subsection (h), section nine of this article.</w:t>
      </w:r>
    </w:p>
    <w:p w14:paraId="2BE12847" w14:textId="4C028112" w:rsidR="005548CF" w:rsidRPr="005548CF" w:rsidRDefault="005548CF" w:rsidP="005548CF">
      <w:pPr>
        <w:ind w:firstLine="720"/>
        <w:jc w:val="both"/>
        <w:rPr>
          <w:rFonts w:eastAsia="Calibri"/>
          <w:color w:val="auto"/>
        </w:rPr>
      </w:pPr>
      <w:r w:rsidRPr="005548CF">
        <w:rPr>
          <w:rFonts w:eastAsia="Calibri"/>
          <w:color w:val="auto"/>
        </w:rPr>
        <w:t>(d) Continuing medical education satisfactory to the board is continuing medical education designated as Category I by the American Medical Association or the Academy of Family Physicians and alternate categories approved by the board.</w:t>
      </w:r>
      <w:r w:rsidR="00BB3E7D">
        <w:rPr>
          <w:rFonts w:eastAsia="Calibri"/>
          <w:color w:val="auto"/>
        </w:rPr>
        <w:t xml:space="preserve"> </w:t>
      </w:r>
      <w:r w:rsidR="00BB3E7D">
        <w:rPr>
          <w:rFonts w:eastAsia="Calibri"/>
          <w:color w:val="auto"/>
          <w:u w:val="single"/>
        </w:rPr>
        <w:t>In addition to other continuing medical education credits that it shall establish in rule, the board shall also require the completion of continuing medical education credits in nutrition.</w:t>
      </w:r>
    </w:p>
    <w:p w14:paraId="77D307E0" w14:textId="77777777" w:rsidR="005548CF" w:rsidRPr="005548CF" w:rsidRDefault="005548CF" w:rsidP="005548CF">
      <w:pPr>
        <w:ind w:firstLine="720"/>
        <w:jc w:val="both"/>
        <w:rPr>
          <w:rFonts w:eastAsia="Calibri"/>
          <w:color w:val="auto"/>
        </w:rPr>
      </w:pPr>
      <w:r w:rsidRPr="005548CF">
        <w:rPr>
          <w:rFonts w:eastAsia="Calibri"/>
          <w:color w:val="auto"/>
        </w:rPr>
        <w:t>(e) Continuing podiatric education satisfactory to the board is continuing podiatric education approved by the Council on Podiatric Education and alternate categories approved by the board.</w:t>
      </w:r>
    </w:p>
    <w:p w14:paraId="75E225A4" w14:textId="77777777" w:rsidR="005548CF" w:rsidRPr="005548CF" w:rsidRDefault="005548CF" w:rsidP="005548CF">
      <w:pPr>
        <w:ind w:firstLine="720"/>
        <w:jc w:val="both"/>
        <w:rPr>
          <w:rFonts w:eastAsia="Calibri"/>
          <w:color w:val="auto"/>
        </w:rPr>
      </w:pPr>
      <w:r w:rsidRPr="005548CF">
        <w:rPr>
          <w:rFonts w:eastAsia="Calibri"/>
          <w:color w:val="auto"/>
        </w:rPr>
        <w:t>(f) Notwithstanding any provision of this chapter to the contrary, beginning July 1, 2007, failure to timely submit to the board a certification of successful completion of a minimum of fifty hours of continuing medical or podiatric education satisfactory to the board, as appropriate to the particular license, shall result in the automatic expiration of any license to practice medicine and surgery or podiatry until such time as the certification, with all supporting written documentation, is submitted to and approved by the board.</w:t>
      </w:r>
    </w:p>
    <w:p w14:paraId="7FCAFBC9" w14:textId="77777777" w:rsidR="005548CF" w:rsidRPr="005548CF" w:rsidRDefault="005548CF" w:rsidP="005548CF">
      <w:pPr>
        <w:ind w:firstLine="720"/>
        <w:jc w:val="both"/>
        <w:rPr>
          <w:rFonts w:eastAsia="Calibri"/>
          <w:color w:val="auto"/>
        </w:rPr>
      </w:pPr>
      <w:r w:rsidRPr="005548CF">
        <w:rPr>
          <w:rFonts w:eastAsia="Calibri"/>
          <w:color w:val="auto"/>
        </w:rPr>
        <w:t>(g) If a license is automatically expired and reinstatement is sought within one year of the automatic expiration, the former licensee shall:</w:t>
      </w:r>
    </w:p>
    <w:p w14:paraId="292A4DED" w14:textId="77777777" w:rsidR="005548CF" w:rsidRPr="005548CF" w:rsidRDefault="005548CF" w:rsidP="005548CF">
      <w:pPr>
        <w:ind w:firstLine="720"/>
        <w:jc w:val="both"/>
        <w:rPr>
          <w:rFonts w:eastAsia="Calibri"/>
          <w:color w:val="auto"/>
        </w:rPr>
      </w:pPr>
      <w:r w:rsidRPr="005548CF">
        <w:rPr>
          <w:rFonts w:eastAsia="Calibri"/>
          <w:color w:val="auto"/>
        </w:rPr>
        <w:t>(1) Provide certification with supporting written documentation of the successful completion of the required continuing education;</w:t>
      </w:r>
    </w:p>
    <w:p w14:paraId="56FC32F8" w14:textId="77777777" w:rsidR="005548CF" w:rsidRPr="005548CF" w:rsidRDefault="005548CF" w:rsidP="005548CF">
      <w:pPr>
        <w:ind w:firstLine="720"/>
        <w:jc w:val="both"/>
        <w:rPr>
          <w:rFonts w:eastAsia="Calibri"/>
          <w:color w:val="auto"/>
        </w:rPr>
      </w:pPr>
      <w:r w:rsidRPr="005548CF">
        <w:rPr>
          <w:rFonts w:eastAsia="Calibri"/>
          <w:color w:val="auto"/>
        </w:rPr>
        <w:lastRenderedPageBreak/>
        <w:t>(2) Pay a renewal fee; and</w:t>
      </w:r>
    </w:p>
    <w:p w14:paraId="243C44F0" w14:textId="77777777" w:rsidR="005548CF" w:rsidRPr="005548CF" w:rsidRDefault="005548CF" w:rsidP="005548CF">
      <w:pPr>
        <w:ind w:firstLine="720"/>
        <w:jc w:val="both"/>
        <w:rPr>
          <w:rFonts w:eastAsia="Calibri"/>
          <w:color w:val="auto"/>
        </w:rPr>
      </w:pPr>
      <w:r w:rsidRPr="005548CF">
        <w:rPr>
          <w:rFonts w:eastAsia="Calibri"/>
          <w:color w:val="auto"/>
        </w:rPr>
        <w:t>(3) Pay a reinstatement fee equal to fifty percent of the renewal fee.</w:t>
      </w:r>
    </w:p>
    <w:p w14:paraId="372D73CB" w14:textId="77777777" w:rsidR="005548CF" w:rsidRPr="005548CF" w:rsidRDefault="005548CF" w:rsidP="005548CF">
      <w:pPr>
        <w:ind w:firstLine="720"/>
        <w:jc w:val="both"/>
        <w:rPr>
          <w:rFonts w:eastAsia="Calibri"/>
          <w:color w:val="auto"/>
        </w:rPr>
      </w:pPr>
      <w:r w:rsidRPr="005548CF">
        <w:rPr>
          <w:rFonts w:eastAsia="Calibri"/>
          <w:color w:val="auto"/>
        </w:rPr>
        <w:t>(h) If a license is automatically expired and more than one year has passed since the automatic expiration, the former licensee shall:</w:t>
      </w:r>
    </w:p>
    <w:p w14:paraId="65C00CF5" w14:textId="77777777" w:rsidR="005548CF" w:rsidRPr="005548CF" w:rsidRDefault="005548CF" w:rsidP="005548CF">
      <w:pPr>
        <w:ind w:firstLine="720"/>
        <w:jc w:val="both"/>
        <w:rPr>
          <w:rFonts w:eastAsia="Calibri"/>
          <w:color w:val="auto"/>
        </w:rPr>
      </w:pPr>
      <w:r w:rsidRPr="005548CF">
        <w:rPr>
          <w:rFonts w:eastAsia="Calibri"/>
          <w:color w:val="auto"/>
        </w:rPr>
        <w:t>(1) Apply for a new license;</w:t>
      </w:r>
    </w:p>
    <w:p w14:paraId="13BE0785" w14:textId="77777777" w:rsidR="005548CF" w:rsidRPr="005548CF" w:rsidRDefault="005548CF" w:rsidP="005548CF">
      <w:pPr>
        <w:ind w:firstLine="720"/>
        <w:jc w:val="both"/>
        <w:rPr>
          <w:rFonts w:eastAsia="Calibri"/>
          <w:color w:val="auto"/>
        </w:rPr>
      </w:pPr>
      <w:r w:rsidRPr="005548CF">
        <w:rPr>
          <w:rFonts w:eastAsia="Calibri"/>
          <w:color w:val="auto"/>
        </w:rPr>
        <w:t>(2) Provide certification with supporting written documentation of the successful completion of the required continuing education; and</w:t>
      </w:r>
    </w:p>
    <w:p w14:paraId="7C333E19" w14:textId="77777777" w:rsidR="005548CF" w:rsidRPr="005548CF" w:rsidRDefault="005548CF" w:rsidP="005548CF">
      <w:pPr>
        <w:ind w:firstLine="720"/>
        <w:jc w:val="both"/>
        <w:rPr>
          <w:rFonts w:eastAsia="Calibri"/>
          <w:color w:val="auto"/>
        </w:rPr>
      </w:pPr>
      <w:r w:rsidRPr="005548CF">
        <w:rPr>
          <w:rFonts w:eastAsia="Calibri"/>
          <w:color w:val="auto"/>
        </w:rPr>
        <w:t>(3) Pay such fees as determined by the board.</w:t>
      </w:r>
    </w:p>
    <w:p w14:paraId="54E23B8B" w14:textId="77777777" w:rsidR="005548CF" w:rsidRPr="005548CF" w:rsidRDefault="005548CF" w:rsidP="005548CF">
      <w:pPr>
        <w:ind w:firstLine="720"/>
        <w:jc w:val="both"/>
        <w:rPr>
          <w:rFonts w:eastAsia="Calibri"/>
          <w:color w:val="auto"/>
        </w:rPr>
      </w:pPr>
      <w:r w:rsidRPr="005548CF">
        <w:rPr>
          <w:rFonts w:eastAsia="Calibri"/>
          <w:color w:val="auto"/>
        </w:rPr>
        <w:t>(i) Any individual who accepts the privilege of practicing medicine and surgery or podiatry in this state is required to provide supporting written documentation of the continuing education represented as received within thirty days of receipt of a written request to do so by the board. If a licensee fails or refuses to provide supporting written documentation of the continuing education represented as received as required in this section, such failure or refusal to provide supporting written documentation is prima facie evidence of renewing a license to practice medicine and surgery or podiatry by fraudulent misrepresentation.</w:t>
      </w:r>
    </w:p>
    <w:p w14:paraId="06132415" w14:textId="77777777" w:rsidR="005548CF" w:rsidRPr="005548CF" w:rsidRDefault="005548CF" w:rsidP="005548CF">
      <w:pPr>
        <w:ind w:firstLine="720"/>
        <w:jc w:val="both"/>
        <w:rPr>
          <w:rFonts w:eastAsia="Calibri"/>
          <w:color w:val="auto"/>
        </w:rPr>
      </w:pPr>
      <w:r w:rsidRPr="005548CF">
        <w:rPr>
          <w:rFonts w:eastAsia="Calibri"/>
          <w:color w:val="auto"/>
        </w:rPr>
        <w:t>(j) The board may renew, on an inactive basis, the license of a physician or podiatrist who is currently licensed to practice medicine and surgery or podiatry in, but is not actually practicing, medicine and surgery or podiatry in this state. A physician or podiatrist holding an inactive license shall not practice medicine and surgery or podiatry in this state.</w:t>
      </w:r>
    </w:p>
    <w:p w14:paraId="275BF247" w14:textId="77777777" w:rsidR="005548CF" w:rsidRPr="005548CF" w:rsidRDefault="005548CF" w:rsidP="005548CF">
      <w:pPr>
        <w:ind w:firstLine="720"/>
        <w:jc w:val="both"/>
        <w:rPr>
          <w:rFonts w:eastAsia="Calibri"/>
          <w:color w:val="auto"/>
        </w:rPr>
      </w:pPr>
      <w:r w:rsidRPr="005548CF">
        <w:rPr>
          <w:rFonts w:eastAsia="Calibri"/>
          <w:color w:val="auto"/>
        </w:rPr>
        <w:t>(k) An inactive license may be converted by the board to an active license upon a written request by the licensee to the board that:</w:t>
      </w:r>
    </w:p>
    <w:p w14:paraId="0D6A4D8F" w14:textId="77777777" w:rsidR="005548CF" w:rsidRPr="005548CF" w:rsidRDefault="005548CF" w:rsidP="005548CF">
      <w:pPr>
        <w:ind w:firstLine="720"/>
        <w:jc w:val="both"/>
        <w:rPr>
          <w:rFonts w:eastAsia="Calibri"/>
          <w:color w:val="auto"/>
        </w:rPr>
      </w:pPr>
      <w:r w:rsidRPr="005548CF">
        <w:rPr>
          <w:rFonts w:eastAsia="Calibri"/>
          <w:color w:val="auto"/>
        </w:rPr>
        <w:t>(1) Accounts for his or her period of inactivity to the satisfaction of the board; and</w:t>
      </w:r>
    </w:p>
    <w:p w14:paraId="422E3087" w14:textId="77777777" w:rsidR="005548CF" w:rsidRPr="005548CF" w:rsidRDefault="005548CF" w:rsidP="005548CF">
      <w:pPr>
        <w:ind w:firstLine="720"/>
        <w:jc w:val="both"/>
        <w:rPr>
          <w:rFonts w:eastAsia="Calibri"/>
          <w:color w:val="auto"/>
        </w:rPr>
      </w:pPr>
      <w:r w:rsidRPr="005548CF">
        <w:rPr>
          <w:rFonts w:eastAsia="Calibri"/>
          <w:color w:val="auto"/>
        </w:rPr>
        <w:t>(2) Submits written documentation of participation in and successful completion of a minimum of fifty hours of continuing medical or podiatric education satisfactory to the board, as appropriate to the particular license, during each preceding two-year period.</w:t>
      </w:r>
    </w:p>
    <w:p w14:paraId="0108931F" w14:textId="77777777" w:rsidR="005548CF" w:rsidRPr="005548CF" w:rsidRDefault="005548CF" w:rsidP="005548CF">
      <w:pPr>
        <w:ind w:firstLine="720"/>
        <w:jc w:val="both"/>
        <w:rPr>
          <w:rFonts w:eastAsia="Calibri"/>
          <w:color w:val="auto"/>
        </w:rPr>
      </w:pPr>
      <w:r w:rsidRPr="005548CF">
        <w:rPr>
          <w:rFonts w:eastAsia="Calibri"/>
          <w:color w:val="auto"/>
        </w:rPr>
        <w:lastRenderedPageBreak/>
        <w:t>(l) An inactive license may be obtained upon receipt of a reasonable fee, as set by the board, and submission of an application on forms provided by the board on a biennial basis.</w:t>
      </w:r>
    </w:p>
    <w:p w14:paraId="4100CB34" w14:textId="77777777" w:rsidR="005548CF" w:rsidRDefault="005548CF" w:rsidP="005548CF">
      <w:pPr>
        <w:ind w:firstLine="720"/>
        <w:jc w:val="both"/>
        <w:rPr>
          <w:rFonts w:eastAsia="Calibri"/>
          <w:color w:val="auto"/>
        </w:rPr>
      </w:pPr>
      <w:r w:rsidRPr="005548CF">
        <w:rPr>
          <w:rFonts w:eastAsia="Calibri"/>
          <w:color w:val="auto"/>
        </w:rPr>
        <w:t>(m) The board may not require any physician or podiatrist who is retired or retiring from the active practice of medicine and surgery or the practice of podiatry and who is voluntarily surrendering their license to return to the board the license certificate issued to them by the board.</w:t>
      </w:r>
    </w:p>
    <w:p w14:paraId="644B9224" w14:textId="323D79A5" w:rsidR="00A11125" w:rsidRDefault="00A11125" w:rsidP="005548CF">
      <w:pPr>
        <w:ind w:firstLine="720"/>
        <w:jc w:val="both"/>
        <w:rPr>
          <w:rFonts w:eastAsia="Calibri"/>
          <w:color w:val="auto"/>
        </w:rPr>
      </w:pPr>
      <w:r w:rsidRPr="005548CF">
        <w:rPr>
          <w:rFonts w:eastAsia="Calibri"/>
          <w:color w:val="auto"/>
        </w:rPr>
        <w:t>(n) The board may deny or refuse to reissue a license to any person who has been convicted of a felony under the laws of this state, any other state, the United States or the laws of any other country or state outside of the United States.</w:t>
      </w:r>
    </w:p>
    <w:p w14:paraId="078BA873" w14:textId="77777777" w:rsidR="00194664" w:rsidRDefault="00194664" w:rsidP="001923D5">
      <w:pPr>
        <w:pStyle w:val="ArticleHeading"/>
        <w:sectPr w:rsidR="00194664" w:rsidSect="00C4055B">
          <w:footerReference w:type="default" r:id="rId22"/>
          <w:type w:val="continuous"/>
          <w:pgSz w:w="12240" w:h="15840" w:code="1"/>
          <w:pgMar w:top="1440" w:right="1440" w:bottom="1440" w:left="1440" w:header="720" w:footer="720" w:gutter="0"/>
          <w:lnNumType w:countBy="1" w:restart="newSection"/>
          <w:pgNumType w:start="4"/>
          <w:cols w:space="720"/>
          <w:titlePg/>
          <w:docGrid w:linePitch="360"/>
        </w:sectPr>
      </w:pPr>
      <w:r>
        <w:t>ARTICLE 14. OSTEOPATHIC PHYSICIANS AND SURGEONS.</w:t>
      </w:r>
    </w:p>
    <w:p w14:paraId="094D1DC0" w14:textId="5455FB31" w:rsidR="00810B1A" w:rsidRPr="005548CF" w:rsidRDefault="00810B1A" w:rsidP="00810B1A">
      <w:pPr>
        <w:suppressLineNumbers/>
        <w:ind w:left="720" w:hanging="720"/>
        <w:jc w:val="both"/>
        <w:outlineLvl w:val="3"/>
        <w:rPr>
          <w:rFonts w:eastAsia="Calibri"/>
          <w:b/>
          <w:color w:val="auto"/>
        </w:rPr>
      </w:pPr>
      <w:r w:rsidRPr="005548CF">
        <w:rPr>
          <w:rFonts w:eastAsia="Calibri"/>
          <w:b/>
          <w:color w:val="auto"/>
        </w:rPr>
        <w:t>§30-</w:t>
      </w:r>
      <w:r w:rsidRPr="00BB3E7D">
        <w:rPr>
          <w:rFonts w:eastAsia="Calibri"/>
          <w:b/>
          <w:color w:val="auto"/>
        </w:rPr>
        <w:t>14-10. Renewal of license; fee; refresher training a prerequisite; effect of failure to renew; reinstatement; educational permit.</w:t>
      </w:r>
    </w:p>
    <w:p w14:paraId="6E7B05F8" w14:textId="77777777" w:rsidR="00810B1A" w:rsidRPr="005548CF" w:rsidRDefault="00810B1A" w:rsidP="00810B1A">
      <w:pPr>
        <w:ind w:firstLine="720"/>
        <w:jc w:val="both"/>
        <w:rPr>
          <w:rFonts w:eastAsia="Calibri"/>
          <w:color w:val="auto"/>
        </w:rPr>
        <w:sectPr w:rsidR="00810B1A" w:rsidRPr="005548CF" w:rsidSect="00810B1A">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00A0F648" w14:textId="77777777" w:rsidR="00810B1A" w:rsidRPr="00BB3E7D" w:rsidRDefault="00810B1A" w:rsidP="00810B1A">
      <w:pPr>
        <w:ind w:firstLine="720"/>
        <w:jc w:val="both"/>
        <w:rPr>
          <w:rFonts w:eastAsia="Calibri"/>
          <w:color w:val="auto"/>
        </w:rPr>
      </w:pPr>
      <w:r w:rsidRPr="00BB3E7D">
        <w:rPr>
          <w:rFonts w:eastAsia="Calibri"/>
          <w:color w:val="auto"/>
        </w:rPr>
        <w:t>(a) All holders of licenses to practice as osteopathic physicians and surgeons in this state shall renew the licenses biennially on or before July 1, by the payment of a renewal fee, to the board. The board shall notify each licensee of the necessity of renewing his or her license at least thirty days prior to the expiration of the license.</w:t>
      </w:r>
    </w:p>
    <w:p w14:paraId="3A14CCF2" w14:textId="77777777" w:rsidR="00810B1A" w:rsidRPr="00BB3E7D" w:rsidRDefault="00810B1A" w:rsidP="00810B1A">
      <w:pPr>
        <w:ind w:firstLine="720"/>
        <w:jc w:val="both"/>
        <w:rPr>
          <w:rFonts w:eastAsia="Calibri"/>
          <w:color w:val="auto"/>
        </w:rPr>
      </w:pPr>
      <w:r w:rsidRPr="00BB3E7D">
        <w:rPr>
          <w:rFonts w:eastAsia="Calibri"/>
          <w:color w:val="auto"/>
        </w:rPr>
        <w:t>(b) As a prerequisite to renewal of a license issued by the board, each licensee shall furnish biennially to the board satisfactory evidence of having completed thirty-two hours of educational refresher course training, of which the total amount of hours must be approved by the American Osteopathic Association, and fifty percent of the required thirty-two hours shall be classified as category (1).</w:t>
      </w:r>
      <w:r>
        <w:rPr>
          <w:rFonts w:eastAsia="Calibri"/>
          <w:color w:val="auto"/>
        </w:rPr>
        <w:t xml:space="preserve"> </w:t>
      </w:r>
      <w:r>
        <w:rPr>
          <w:rFonts w:eastAsia="Calibri"/>
          <w:color w:val="auto"/>
          <w:u w:val="single"/>
        </w:rPr>
        <w:t>In addition to other continuing education credits that it shall establish in rule, the board shall also require the completion of continuing education credits in nutrition.</w:t>
      </w:r>
    </w:p>
    <w:p w14:paraId="4B0740DF" w14:textId="77777777" w:rsidR="00810B1A" w:rsidRPr="00BB3E7D" w:rsidRDefault="00810B1A" w:rsidP="00810B1A">
      <w:pPr>
        <w:ind w:firstLine="720"/>
        <w:jc w:val="both"/>
        <w:rPr>
          <w:rFonts w:eastAsia="Calibri"/>
          <w:color w:val="auto"/>
        </w:rPr>
      </w:pPr>
      <w:r w:rsidRPr="00BB3E7D">
        <w:rPr>
          <w:rFonts w:eastAsia="Calibri"/>
          <w:color w:val="auto"/>
        </w:rPr>
        <w:t>(c) The failure to renew a license shall operate as an automatic suspension of the rights and privileges granted by its issuance. The board may propose rules for legislative approval, pursuant to the provisions of article three, chapter twenty-nine-a of this code, providing that an osteopathic physician may renew a license on an inactive basis.</w:t>
      </w:r>
    </w:p>
    <w:p w14:paraId="705091F6" w14:textId="77777777" w:rsidR="00810B1A" w:rsidRPr="00BB3E7D" w:rsidRDefault="00810B1A" w:rsidP="00810B1A">
      <w:pPr>
        <w:ind w:firstLine="720"/>
        <w:jc w:val="both"/>
        <w:rPr>
          <w:rFonts w:eastAsia="Calibri"/>
          <w:color w:val="auto"/>
        </w:rPr>
      </w:pPr>
      <w:r w:rsidRPr="00BB3E7D">
        <w:rPr>
          <w:rFonts w:eastAsia="Calibri"/>
          <w:color w:val="auto"/>
        </w:rPr>
        <w:lastRenderedPageBreak/>
        <w:t>(d) A license suspended by a failure to make a biennial renewal thereof may be reinstated by the board upon compliance of the licensee with the following requirements:</w:t>
      </w:r>
    </w:p>
    <w:p w14:paraId="5DFC7A3C" w14:textId="77777777" w:rsidR="00810B1A" w:rsidRPr="00BB3E7D" w:rsidRDefault="00810B1A" w:rsidP="00810B1A">
      <w:pPr>
        <w:ind w:firstLine="720"/>
        <w:jc w:val="both"/>
        <w:rPr>
          <w:rFonts w:eastAsia="Calibri"/>
          <w:color w:val="auto"/>
        </w:rPr>
      </w:pPr>
      <w:r w:rsidRPr="00BB3E7D">
        <w:rPr>
          <w:rFonts w:eastAsia="Calibri"/>
          <w:color w:val="auto"/>
        </w:rPr>
        <w:t>(1) Presentation to the board of satisfactory evidence of educational refresher training of quantity and standard approved by the board for the previous two years;</w:t>
      </w:r>
    </w:p>
    <w:p w14:paraId="39EA30FB" w14:textId="77777777" w:rsidR="00810B1A" w:rsidRPr="00BB3E7D" w:rsidRDefault="00810B1A" w:rsidP="00810B1A">
      <w:pPr>
        <w:ind w:firstLine="720"/>
        <w:jc w:val="both"/>
        <w:rPr>
          <w:rFonts w:eastAsia="Calibri"/>
          <w:color w:val="auto"/>
        </w:rPr>
      </w:pPr>
      <w:r w:rsidRPr="00BB3E7D">
        <w:rPr>
          <w:rFonts w:eastAsia="Calibri"/>
          <w:color w:val="auto"/>
        </w:rPr>
        <w:t>(2) Payment of all fees for the previous two years that would have been paid had the suspended licensee maintained his or her license in good standing; and</w:t>
      </w:r>
    </w:p>
    <w:p w14:paraId="6865D736" w14:textId="77777777" w:rsidR="00810B1A" w:rsidRPr="00BB3E7D" w:rsidRDefault="00810B1A" w:rsidP="00810B1A">
      <w:pPr>
        <w:ind w:firstLine="720"/>
        <w:jc w:val="both"/>
        <w:rPr>
          <w:rFonts w:eastAsia="Calibri"/>
          <w:color w:val="auto"/>
        </w:rPr>
      </w:pPr>
      <w:r w:rsidRPr="00BB3E7D">
        <w:rPr>
          <w:rFonts w:eastAsia="Calibri"/>
          <w:color w:val="auto"/>
        </w:rPr>
        <w:t>(3) Payment to the board of a reinstatement fee specified by legislative rule of the board.</w:t>
      </w:r>
    </w:p>
    <w:p w14:paraId="25FE1E24" w14:textId="77777777" w:rsidR="00810B1A" w:rsidRPr="00A11125" w:rsidRDefault="00810B1A" w:rsidP="00810B1A">
      <w:pPr>
        <w:ind w:firstLine="720"/>
        <w:jc w:val="both"/>
        <w:rPr>
          <w:rFonts w:eastAsia="Calibri"/>
          <w:color w:val="000000"/>
        </w:rPr>
      </w:pPr>
      <w:r w:rsidRPr="00BB3E7D">
        <w:rPr>
          <w:rFonts w:eastAsia="Calibri"/>
          <w:color w:val="auto"/>
        </w:rPr>
        <w:t>(e) An educational permit authorizes the holder to practice osteopathic medicine and surgery only for work performed within an approved program of post-graduate clinical training under the supervision of a duly licensed osteopathic or allopathic physician. The first educational permit issued to a graduate of an accredited osteopathic college may be valid for a period of fifteen months and subsequent educational permits issued to the same person may be valid for not more than twelve months. An educational permit shall expire upon the termination of the permit holder from an approved program of post-graduate clinical training and may also be suspended or revoked by the board at any time upon grounds defined by the board by legislative rule</w:t>
      </w:r>
      <w:r w:rsidRPr="00A11125">
        <w:rPr>
          <w:rFonts w:eastAsia="Calibri"/>
          <w:color w:val="auto"/>
        </w:rPr>
        <w:t>.</w:t>
      </w:r>
    </w:p>
    <w:p w14:paraId="7A04E7E3" w14:textId="59DA4343" w:rsidR="006865E9" w:rsidRDefault="00CF1DCA" w:rsidP="00CC1F3B">
      <w:pPr>
        <w:pStyle w:val="Note"/>
      </w:pPr>
      <w:r>
        <w:t>NOTE: The</w:t>
      </w:r>
      <w:r w:rsidR="006865E9">
        <w:t xml:space="preserve"> purpose of this bill is to </w:t>
      </w:r>
      <w:r w:rsidR="00E2182D">
        <w:t xml:space="preserve">make certain changes consistent with </w:t>
      </w:r>
      <w:r w:rsidR="00E2182D" w:rsidRPr="000F07EA">
        <w:t>relating to creation of West Virginia’s Rural Health Transformation Program</w:t>
      </w:r>
      <w:r w:rsidR="00E2182D">
        <w:t xml:space="preserve"> and the State of West Virginia’s commitments to the Center for Medicare and Medicaid Services</w:t>
      </w:r>
      <w:r w:rsidR="007D51EF">
        <w:t>.</w:t>
      </w:r>
    </w:p>
    <w:p w14:paraId="2940E4A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31CD" w14:textId="77777777" w:rsidR="00537980" w:rsidRPr="00B844FE" w:rsidRDefault="00537980" w:rsidP="00B844FE">
      <w:r>
        <w:separator/>
      </w:r>
    </w:p>
  </w:endnote>
  <w:endnote w:type="continuationSeparator" w:id="0">
    <w:p w14:paraId="12EEE4D2" w14:textId="77777777" w:rsidR="00537980" w:rsidRPr="00B844FE" w:rsidRDefault="005379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610576"/>
      <w:docPartObj>
        <w:docPartGallery w:val="Page Numbers (Bottom of Page)"/>
        <w:docPartUnique/>
      </w:docPartObj>
    </w:sdtPr>
    <w:sdtEndPr>
      <w:rPr>
        <w:noProof/>
      </w:rPr>
    </w:sdtEndPr>
    <w:sdtContent>
      <w:p w14:paraId="0B38A45E" w14:textId="2C2EA23F" w:rsidR="007D51EF" w:rsidRDefault="007D51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B03D" w14:textId="77777777" w:rsidR="00810B1A" w:rsidRPr="00572311" w:rsidRDefault="00810B1A" w:rsidP="0057231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B86C" w14:textId="77777777" w:rsidR="00A11125" w:rsidRPr="00572311" w:rsidRDefault="00A11125" w:rsidP="0057231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740777"/>
      <w:docPartObj>
        <w:docPartGallery w:val="Page Numbers (Bottom of Page)"/>
        <w:docPartUnique/>
      </w:docPartObj>
    </w:sdtPr>
    <w:sdtEndPr>
      <w:rPr>
        <w:noProof/>
      </w:rPr>
    </w:sdtEndPr>
    <w:sdtContent>
      <w:p w14:paraId="5F3DA56C" w14:textId="655E31C4" w:rsidR="00CB1D63" w:rsidRDefault="00CB1D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44A2" w14:textId="77777777" w:rsidR="00A11125" w:rsidRPr="00572311" w:rsidRDefault="00A11125" w:rsidP="00572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C9E1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D72DAF"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5464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E0CA" w14:textId="77777777" w:rsidR="005548CF" w:rsidRPr="00572311" w:rsidRDefault="005548CF" w:rsidP="005723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00FD" w14:textId="77777777" w:rsidR="005548CF" w:rsidRPr="00572311" w:rsidRDefault="005548CF" w:rsidP="005723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759767"/>
      <w:docPartObj>
        <w:docPartGallery w:val="Page Numbers (Bottom of Page)"/>
        <w:docPartUnique/>
      </w:docPartObj>
    </w:sdtPr>
    <w:sdtEndPr>
      <w:rPr>
        <w:noProof/>
      </w:rPr>
    </w:sdtEndPr>
    <w:sdtContent>
      <w:p w14:paraId="63C8BB75" w14:textId="080C6C23" w:rsidR="003F189B" w:rsidRDefault="003F18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F803C9" w14:textId="77777777" w:rsidR="005548CF" w:rsidRPr="00572311" w:rsidRDefault="005548CF" w:rsidP="005723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12155"/>
      <w:docPartObj>
        <w:docPartGallery w:val="Page Numbers (Bottom of Page)"/>
        <w:docPartUnique/>
      </w:docPartObj>
    </w:sdtPr>
    <w:sdtEndPr>
      <w:rPr>
        <w:noProof/>
      </w:rPr>
    </w:sdtEndPr>
    <w:sdtContent>
      <w:p w14:paraId="3E9DAE37" w14:textId="0C1E5D42" w:rsidR="00C4055B" w:rsidRDefault="00C405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B7DC" w14:textId="77777777" w:rsidR="00810B1A" w:rsidRPr="00572311" w:rsidRDefault="00810B1A" w:rsidP="005723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47813"/>
      <w:docPartObj>
        <w:docPartGallery w:val="Page Numbers (Bottom of Page)"/>
        <w:docPartUnique/>
      </w:docPartObj>
    </w:sdtPr>
    <w:sdtEndPr>
      <w:rPr>
        <w:noProof/>
      </w:rPr>
    </w:sdtEndPr>
    <w:sdtContent>
      <w:p w14:paraId="25F5B4FD" w14:textId="005A8E62" w:rsidR="00CB1D63" w:rsidRDefault="00CB1D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76201" w14:textId="77777777" w:rsidR="00810B1A" w:rsidRPr="00572311" w:rsidRDefault="00810B1A" w:rsidP="00572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64BD" w14:textId="77777777" w:rsidR="00537980" w:rsidRPr="00B844FE" w:rsidRDefault="00537980" w:rsidP="00B844FE">
      <w:r>
        <w:separator/>
      </w:r>
    </w:p>
  </w:footnote>
  <w:footnote w:type="continuationSeparator" w:id="0">
    <w:p w14:paraId="423AD12C" w14:textId="77777777" w:rsidR="00537980" w:rsidRPr="00B844FE" w:rsidRDefault="005379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06E" w14:textId="2D2D16F1" w:rsidR="007D51EF" w:rsidRDefault="007D51EF">
    <w:pPr>
      <w:pStyle w:val="Header"/>
    </w:pPr>
    <w:r>
      <w:t xml:space="preserve">Int. </w:t>
    </w:r>
    <w:r w:rsidR="00E9244F">
      <w:t>S</w:t>
    </w:r>
    <w:r>
      <w:t>B</w:t>
    </w:r>
    <w:r w:rsidR="00BC4C4E">
      <w:t xml:space="preserve"> 571</w:t>
    </w:r>
    <w:r>
      <w:tab/>
    </w:r>
    <w:r>
      <w:tab/>
      <w:t>2026R3222S</w:t>
    </w:r>
    <w:r w:rsidR="00E9244F">
      <w:t xml:space="preserve"> </w:t>
    </w:r>
    <w:r w:rsidR="00E9244F" w:rsidRPr="00E9244F">
      <w:t>2026R3223H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173F" w14:textId="1BE196F5" w:rsidR="00810B1A" w:rsidRPr="00386DE2" w:rsidRDefault="00386DE2" w:rsidP="00386DE2">
    <w:pPr>
      <w:pStyle w:val="Header"/>
      <w:jc w:val="right"/>
      <w:rPr>
        <w:color w:val="C00000"/>
      </w:rPr>
    </w:pPr>
    <w:r w:rsidRPr="00386DE2">
      <w:rPr>
        <w:color w:val="C00000"/>
      </w:rPr>
      <w:t>INTERNAL – DELIBERATIVE</w:t>
    </w:r>
    <w:r w:rsidR="00C70EDE">
      <w:rPr>
        <w:color w:val="C00000"/>
      </w:rPr>
      <w:t xml:space="preserve"> – DRAFT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7128" w14:textId="405EBBBA" w:rsidR="00810B1A" w:rsidRPr="00572311" w:rsidRDefault="00810B1A" w:rsidP="005723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83A7" w14:textId="708425E8" w:rsidR="00A11125" w:rsidRPr="00572311" w:rsidRDefault="00A11125" w:rsidP="005723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CC03" w14:textId="12E95337" w:rsidR="00A11125" w:rsidRPr="006D5FAC" w:rsidRDefault="006D5FAC" w:rsidP="006D5FAC">
    <w:pPr>
      <w:pStyle w:val="Header"/>
    </w:pPr>
    <w:r w:rsidRPr="006D5FAC">
      <w:rPr>
        <w:color w:val="auto"/>
      </w:rPr>
      <w:t>Int. SB</w:t>
    </w:r>
    <w:r w:rsidRPr="006D5FAC">
      <w:rPr>
        <w:color w:val="auto"/>
      </w:rPr>
      <w:tab/>
    </w:r>
    <w:r w:rsidRPr="006D5FAC">
      <w:rPr>
        <w:color w:val="auto"/>
      </w:rPr>
      <w:tab/>
      <w:t>2026R3222S 2026R3223H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C4E7" w14:textId="131039C0" w:rsidR="00A11125" w:rsidRPr="00572311" w:rsidRDefault="00A11125" w:rsidP="00572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4C01" w14:textId="27B5E37C" w:rsidR="00386DE2" w:rsidRPr="001525BB" w:rsidRDefault="00972C06" w:rsidP="001525BB">
    <w:pPr>
      <w:pStyle w:val="Header"/>
    </w:pPr>
    <w:r w:rsidRPr="00972C06">
      <w:t xml:space="preserve">Int. </w:t>
    </w:r>
    <w:r w:rsidR="00E9244F">
      <w:t>S</w:t>
    </w:r>
    <w:r w:rsidRPr="00972C06">
      <w:t>B</w:t>
    </w:r>
    <w:r w:rsidRPr="00972C06">
      <w:tab/>
    </w:r>
    <w:r w:rsidRPr="00972C06">
      <w:tab/>
      <w:t>2026R3222S</w:t>
    </w:r>
    <w:r w:rsidR="00E9244F">
      <w:t xml:space="preserve"> </w:t>
    </w:r>
    <w:r w:rsidR="00E9244F" w:rsidRPr="00E9244F">
      <w:t>2026R3223H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4751" w14:textId="1BDA737B" w:rsidR="002A0269" w:rsidRPr="00B844FE" w:rsidRDefault="0071558D">
    <w:pPr>
      <w:pStyle w:val="Header"/>
    </w:pPr>
    <w:sdt>
      <w:sdtPr>
        <w:id w:val="-684364211"/>
        <w:placeholder>
          <w:docPart w:val="75228E32683B4C55AAB7E40E9C530F1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5228E32683B4C55AAB7E40E9C530F11"/>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6A2D" w14:textId="45C9D330" w:rsidR="00C33014" w:rsidRPr="00C33014" w:rsidRDefault="001A66B7" w:rsidP="000573A9">
    <w:pPr>
      <w:pStyle w:val="HeaderStyle"/>
    </w:pPr>
    <w:r w:rsidRPr="00972C06">
      <w:rPr>
        <w:sz w:val="22"/>
        <w:szCs w:val="22"/>
      </w:rPr>
      <w:t xml:space="preserve"> </w:t>
    </w:r>
    <w:r w:rsidR="00972C06" w:rsidRPr="00972C06">
      <w:rPr>
        <w:sz w:val="22"/>
        <w:szCs w:val="22"/>
      </w:rPr>
      <w:t xml:space="preserve">Int. </w:t>
    </w:r>
    <w:r w:rsidR="00E9244F">
      <w:rPr>
        <w:sz w:val="22"/>
        <w:szCs w:val="22"/>
      </w:rPr>
      <w:t>S</w:t>
    </w:r>
    <w:r w:rsidR="00972C06" w:rsidRPr="00972C06">
      <w:rPr>
        <w:sz w:val="22"/>
        <w:szCs w:val="22"/>
      </w:rPr>
      <w:t>B</w:t>
    </w:r>
    <w:r w:rsidR="00972C06" w:rsidRPr="00972C06">
      <w:rPr>
        <w:sz w:val="22"/>
        <w:szCs w:val="22"/>
      </w:rPr>
      <w:tab/>
    </w:r>
    <w:r w:rsidR="00972C06" w:rsidRPr="00972C06">
      <w:rPr>
        <w:sz w:val="22"/>
        <w:szCs w:val="22"/>
      </w:rPr>
      <w:tab/>
    </w:r>
    <w:r w:rsidR="006D5FAC" w:rsidRPr="006D5FAC">
      <w:rPr>
        <w:sz w:val="22"/>
        <w:szCs w:val="22"/>
      </w:rPr>
      <w:t>2026R3222S 2026R3223H</w:t>
    </w:r>
    <w:sdt>
      <w:sdtPr>
        <w:rPr>
          <w:sz w:val="22"/>
          <w:szCs w:val="22"/>
        </w:rPr>
        <w:tag w:val="BNumWH"/>
        <w:id w:val="138549797"/>
        <w:showingPlcHdr/>
        <w:text/>
      </w:sdtPr>
      <w:sdtEndPr/>
      <w:sdtContent/>
    </w:sdt>
    <w:sdt>
      <w:sdtPr>
        <w:rPr>
          <w:color w:val="C00000"/>
        </w:rPr>
        <w:alias w:val="CBD Number"/>
        <w:tag w:val="CBD Number"/>
        <w:id w:val="1176923086"/>
        <w:lock w:val="sdtLocked"/>
        <w:text/>
      </w:sdtPr>
      <w:sdtEndPr/>
      <w:sdtContent>
        <w:r w:rsidR="00E9244F">
          <w:rPr>
            <w:color w:val="C00000"/>
          </w:rPr>
          <w:t xml:space="preserve"> </w:t>
        </w:r>
      </w:sdtContent>
    </w:sdt>
  </w:p>
  <w:p w14:paraId="7A78FD0A"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1354" w14:textId="7A6F5345" w:rsidR="002A0269" w:rsidRPr="002A0269" w:rsidRDefault="0071558D" w:rsidP="00CC1F3B">
    <w:pPr>
      <w:pStyle w:val="HeaderStyle"/>
    </w:pPr>
    <w:sdt>
      <w:sdtPr>
        <w:tag w:val="BNumWH"/>
        <w:id w:val="-1890952866"/>
        <w:text/>
      </w:sdtPr>
      <w:sdtEndPr/>
      <w:sdtContent>
        <w:r w:rsidR="005548CF">
          <w:t>int</w:t>
        </w: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602" w14:textId="764FE7A3" w:rsidR="005548CF" w:rsidRPr="00572311" w:rsidRDefault="005548CF" w:rsidP="005723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E3B9" w14:textId="1C6FF0E5" w:rsidR="005548CF" w:rsidRPr="006D5FAC" w:rsidRDefault="006D5FAC" w:rsidP="006D5FAC">
    <w:pPr>
      <w:pStyle w:val="Header"/>
    </w:pPr>
    <w:r w:rsidRPr="006D5FAC">
      <w:t>Int. SB</w:t>
    </w:r>
    <w:r w:rsidRPr="006D5FAC">
      <w:tab/>
    </w:r>
    <w:r w:rsidRPr="006D5FAC">
      <w:tab/>
      <w:t>2026R3222S 2026R3223H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DF5D" w14:textId="2BBD55BE" w:rsidR="005548CF" w:rsidRPr="00572311" w:rsidRDefault="003F189B" w:rsidP="00572311">
    <w:pPr>
      <w:pStyle w:val="Header"/>
    </w:pPr>
    <w:r w:rsidRPr="00972C06">
      <w:t>Int. HB</w:t>
    </w:r>
    <w:r w:rsidRPr="00972C06">
      <w:tab/>
    </w:r>
    <w:r w:rsidRPr="00972C06">
      <w:tab/>
      <w:t>2026R3223H 2026R3222S</w:t>
    </w:r>
    <w:sdt>
      <w:sdtPr>
        <w:tag w:val="BNumWH"/>
        <w:id w:val="897482368"/>
        <w:showingPlcHdr/>
        <w:text/>
      </w:sdtPr>
      <w:sdtEndP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53EE" w14:textId="0D5499BA" w:rsidR="00810B1A" w:rsidRPr="00572311" w:rsidRDefault="00810B1A" w:rsidP="00572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3702572">
    <w:abstractNumId w:val="0"/>
  </w:num>
  <w:num w:numId="2" w16cid:durableId="212168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EA"/>
    <w:rsid w:val="0000526A"/>
    <w:rsid w:val="0001629B"/>
    <w:rsid w:val="0005586C"/>
    <w:rsid w:val="000573A9"/>
    <w:rsid w:val="00080EDC"/>
    <w:rsid w:val="00085D22"/>
    <w:rsid w:val="000C5C77"/>
    <w:rsid w:val="000C66FF"/>
    <w:rsid w:val="000E3912"/>
    <w:rsid w:val="000E79B0"/>
    <w:rsid w:val="000F07EA"/>
    <w:rsid w:val="000F1551"/>
    <w:rsid w:val="0010070F"/>
    <w:rsid w:val="00110D72"/>
    <w:rsid w:val="0015112E"/>
    <w:rsid w:val="001525BB"/>
    <w:rsid w:val="001552E7"/>
    <w:rsid w:val="001566B4"/>
    <w:rsid w:val="00161A69"/>
    <w:rsid w:val="00165719"/>
    <w:rsid w:val="001819F4"/>
    <w:rsid w:val="00194664"/>
    <w:rsid w:val="001A66B7"/>
    <w:rsid w:val="001B1BAC"/>
    <w:rsid w:val="001C279E"/>
    <w:rsid w:val="001C64A4"/>
    <w:rsid w:val="001D459E"/>
    <w:rsid w:val="001E7C99"/>
    <w:rsid w:val="00256DF7"/>
    <w:rsid w:val="0027011C"/>
    <w:rsid w:val="00274200"/>
    <w:rsid w:val="00275740"/>
    <w:rsid w:val="002A0269"/>
    <w:rsid w:val="00303684"/>
    <w:rsid w:val="003143F5"/>
    <w:rsid w:val="00314854"/>
    <w:rsid w:val="003374E9"/>
    <w:rsid w:val="00386DE2"/>
    <w:rsid w:val="00394191"/>
    <w:rsid w:val="003C51CD"/>
    <w:rsid w:val="003C59F1"/>
    <w:rsid w:val="003C5D47"/>
    <w:rsid w:val="003F189B"/>
    <w:rsid w:val="00427026"/>
    <w:rsid w:val="004368E0"/>
    <w:rsid w:val="00444AB5"/>
    <w:rsid w:val="004C13DD"/>
    <w:rsid w:val="004E3441"/>
    <w:rsid w:val="00500579"/>
    <w:rsid w:val="00510381"/>
    <w:rsid w:val="00537980"/>
    <w:rsid w:val="005548CF"/>
    <w:rsid w:val="00585FD4"/>
    <w:rsid w:val="005A5366"/>
    <w:rsid w:val="005B7C23"/>
    <w:rsid w:val="006369EB"/>
    <w:rsid w:val="00637E73"/>
    <w:rsid w:val="006865E9"/>
    <w:rsid w:val="00687CEA"/>
    <w:rsid w:val="00691F3E"/>
    <w:rsid w:val="00694BFB"/>
    <w:rsid w:val="006A106B"/>
    <w:rsid w:val="006C523D"/>
    <w:rsid w:val="006D4036"/>
    <w:rsid w:val="006D5FAC"/>
    <w:rsid w:val="0071558D"/>
    <w:rsid w:val="007A5259"/>
    <w:rsid w:val="007A7081"/>
    <w:rsid w:val="007D51EF"/>
    <w:rsid w:val="007F1CF5"/>
    <w:rsid w:val="00810B1A"/>
    <w:rsid w:val="008130E9"/>
    <w:rsid w:val="00834EDE"/>
    <w:rsid w:val="008736AA"/>
    <w:rsid w:val="0087709D"/>
    <w:rsid w:val="008D275D"/>
    <w:rsid w:val="008E46B8"/>
    <w:rsid w:val="008F37AB"/>
    <w:rsid w:val="00901218"/>
    <w:rsid w:val="00972C06"/>
    <w:rsid w:val="00972C83"/>
    <w:rsid w:val="00980327"/>
    <w:rsid w:val="00986478"/>
    <w:rsid w:val="00994136"/>
    <w:rsid w:val="009B5557"/>
    <w:rsid w:val="009D5C12"/>
    <w:rsid w:val="009F1067"/>
    <w:rsid w:val="00A01694"/>
    <w:rsid w:val="00A11125"/>
    <w:rsid w:val="00A31E01"/>
    <w:rsid w:val="00A527AD"/>
    <w:rsid w:val="00A62F9E"/>
    <w:rsid w:val="00A718CF"/>
    <w:rsid w:val="00AB243E"/>
    <w:rsid w:val="00AE48A0"/>
    <w:rsid w:val="00AE61BE"/>
    <w:rsid w:val="00B16F25"/>
    <w:rsid w:val="00B24422"/>
    <w:rsid w:val="00B24F8A"/>
    <w:rsid w:val="00B25456"/>
    <w:rsid w:val="00B47F2C"/>
    <w:rsid w:val="00B66B81"/>
    <w:rsid w:val="00B80C20"/>
    <w:rsid w:val="00B844FE"/>
    <w:rsid w:val="00B86B4F"/>
    <w:rsid w:val="00BA1F84"/>
    <w:rsid w:val="00BB3E7D"/>
    <w:rsid w:val="00BC4C4E"/>
    <w:rsid w:val="00BC4EEC"/>
    <w:rsid w:val="00BC562B"/>
    <w:rsid w:val="00C21611"/>
    <w:rsid w:val="00C31233"/>
    <w:rsid w:val="00C33014"/>
    <w:rsid w:val="00C33434"/>
    <w:rsid w:val="00C34869"/>
    <w:rsid w:val="00C4055B"/>
    <w:rsid w:val="00C42EB6"/>
    <w:rsid w:val="00C53C6B"/>
    <w:rsid w:val="00C70EDE"/>
    <w:rsid w:val="00C85096"/>
    <w:rsid w:val="00C91A6E"/>
    <w:rsid w:val="00CB1D63"/>
    <w:rsid w:val="00CB20EF"/>
    <w:rsid w:val="00CC1F3B"/>
    <w:rsid w:val="00CC35D8"/>
    <w:rsid w:val="00CD12CB"/>
    <w:rsid w:val="00CD36CF"/>
    <w:rsid w:val="00CD7B8B"/>
    <w:rsid w:val="00CF1DCA"/>
    <w:rsid w:val="00D3672A"/>
    <w:rsid w:val="00D52468"/>
    <w:rsid w:val="00D579FC"/>
    <w:rsid w:val="00D81C16"/>
    <w:rsid w:val="00D862FD"/>
    <w:rsid w:val="00DC2415"/>
    <w:rsid w:val="00DE526B"/>
    <w:rsid w:val="00DF199D"/>
    <w:rsid w:val="00E01542"/>
    <w:rsid w:val="00E2182D"/>
    <w:rsid w:val="00E365F1"/>
    <w:rsid w:val="00E62F48"/>
    <w:rsid w:val="00E831B3"/>
    <w:rsid w:val="00E9244F"/>
    <w:rsid w:val="00E95FBC"/>
    <w:rsid w:val="00EB0894"/>
    <w:rsid w:val="00EC5E63"/>
    <w:rsid w:val="00ED4D32"/>
    <w:rsid w:val="00EE70CB"/>
    <w:rsid w:val="00F24031"/>
    <w:rsid w:val="00F41CA2"/>
    <w:rsid w:val="00F443C0"/>
    <w:rsid w:val="00F5507B"/>
    <w:rsid w:val="00F62EFB"/>
    <w:rsid w:val="00F72620"/>
    <w:rsid w:val="00F74D4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334F"/>
  <w15:chartTrackingRefBased/>
  <w15:docId w15:val="{744605C1-B47A-4192-A7B8-9F8F34C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0F07EA"/>
    <w:rPr>
      <w:sz w:val="16"/>
      <w:szCs w:val="16"/>
    </w:rPr>
  </w:style>
  <w:style w:type="paragraph" w:styleId="CommentText">
    <w:name w:val="annotation text"/>
    <w:basedOn w:val="Normal"/>
    <w:link w:val="CommentTextChar"/>
    <w:uiPriority w:val="99"/>
    <w:semiHidden/>
    <w:locked/>
    <w:rsid w:val="000F07EA"/>
    <w:pPr>
      <w:spacing w:line="240" w:lineRule="auto"/>
    </w:pPr>
    <w:rPr>
      <w:sz w:val="20"/>
      <w:szCs w:val="20"/>
    </w:rPr>
  </w:style>
  <w:style w:type="character" w:customStyle="1" w:styleId="CommentTextChar">
    <w:name w:val="Comment Text Char"/>
    <w:basedOn w:val="DefaultParagraphFont"/>
    <w:link w:val="CommentText"/>
    <w:uiPriority w:val="99"/>
    <w:semiHidden/>
    <w:rsid w:val="000F07EA"/>
    <w:rPr>
      <w:sz w:val="20"/>
      <w:szCs w:val="20"/>
    </w:rPr>
  </w:style>
  <w:style w:type="character" w:customStyle="1" w:styleId="ArticleHeadingChar">
    <w:name w:val="Article Heading Char"/>
    <w:link w:val="ArticleHeading"/>
    <w:rsid w:val="00427026"/>
    <w:rPr>
      <w:rFonts w:eastAsia="Calibri"/>
      <w:b/>
      <w:caps/>
      <w:color w:val="000000"/>
      <w:sz w:val="24"/>
    </w:rPr>
  </w:style>
  <w:style w:type="paragraph" w:styleId="Revision">
    <w:name w:val="Revision"/>
    <w:hidden/>
    <w:uiPriority w:val="99"/>
    <w:semiHidden/>
    <w:rsid w:val="00C312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34A0D05FE404AB681E5EFCCD343CD"/>
        <w:category>
          <w:name w:val="General"/>
          <w:gallery w:val="placeholder"/>
        </w:category>
        <w:types>
          <w:type w:val="bbPlcHdr"/>
        </w:types>
        <w:behaviors>
          <w:behavior w:val="content"/>
        </w:behaviors>
        <w:guid w:val="{247A7416-BB1B-47FA-96AA-7B1583D7D200}"/>
      </w:docPartPr>
      <w:docPartBody>
        <w:p w:rsidR="00340104" w:rsidRDefault="008B202D">
          <w:pPr>
            <w:pStyle w:val="15534A0D05FE404AB681E5EFCCD343CD"/>
          </w:pPr>
          <w:r w:rsidRPr="00B844FE">
            <w:t>Prefix Text</w:t>
          </w:r>
        </w:p>
      </w:docPartBody>
    </w:docPart>
    <w:docPart>
      <w:docPartPr>
        <w:name w:val="75228E32683B4C55AAB7E40E9C530F11"/>
        <w:category>
          <w:name w:val="General"/>
          <w:gallery w:val="placeholder"/>
        </w:category>
        <w:types>
          <w:type w:val="bbPlcHdr"/>
        </w:types>
        <w:behaviors>
          <w:behavior w:val="content"/>
        </w:behaviors>
        <w:guid w:val="{A280D626-7ACC-4C57-93FB-293A4110ED4F}"/>
      </w:docPartPr>
      <w:docPartBody>
        <w:p w:rsidR="00340104" w:rsidRDefault="008B202D">
          <w:pPr>
            <w:pStyle w:val="75228E32683B4C55AAB7E40E9C530F11"/>
          </w:pPr>
          <w:r w:rsidRPr="00B844FE">
            <w:t>[Type here]</w:t>
          </w:r>
        </w:p>
      </w:docPartBody>
    </w:docPart>
    <w:docPart>
      <w:docPartPr>
        <w:name w:val="C3C0CCFE55B4418D90369CA323AC951B"/>
        <w:category>
          <w:name w:val="General"/>
          <w:gallery w:val="placeholder"/>
        </w:category>
        <w:types>
          <w:type w:val="bbPlcHdr"/>
        </w:types>
        <w:behaviors>
          <w:behavior w:val="content"/>
        </w:behaviors>
        <w:guid w:val="{28D8CEE8-148A-431A-BFE0-FF978F871904}"/>
      </w:docPartPr>
      <w:docPartBody>
        <w:p w:rsidR="00340104" w:rsidRDefault="008B202D">
          <w:pPr>
            <w:pStyle w:val="C3C0CCFE55B4418D90369CA323AC951B"/>
          </w:pPr>
          <w:r w:rsidRPr="00B844FE">
            <w:t>Number</w:t>
          </w:r>
        </w:p>
      </w:docPartBody>
    </w:docPart>
    <w:docPart>
      <w:docPartPr>
        <w:name w:val="DDE131AC6486475483C0AF99E0C05D03"/>
        <w:category>
          <w:name w:val="General"/>
          <w:gallery w:val="placeholder"/>
        </w:category>
        <w:types>
          <w:type w:val="bbPlcHdr"/>
        </w:types>
        <w:behaviors>
          <w:behavior w:val="content"/>
        </w:behaviors>
        <w:guid w:val="{74035C80-C1B0-4DED-9454-DBFE7481C85B}"/>
      </w:docPartPr>
      <w:docPartBody>
        <w:p w:rsidR="00340104" w:rsidRDefault="008B202D">
          <w:pPr>
            <w:pStyle w:val="DDE131AC6486475483C0AF99E0C05D03"/>
          </w:pPr>
          <w:r w:rsidRPr="00B844FE">
            <w:t>Enter Sponsors Here</w:t>
          </w:r>
        </w:p>
      </w:docPartBody>
    </w:docPart>
    <w:docPart>
      <w:docPartPr>
        <w:name w:val="3CC8129CE4F44CBBBD6BDC20F4EA6714"/>
        <w:category>
          <w:name w:val="General"/>
          <w:gallery w:val="placeholder"/>
        </w:category>
        <w:types>
          <w:type w:val="bbPlcHdr"/>
        </w:types>
        <w:behaviors>
          <w:behavior w:val="content"/>
        </w:behaviors>
        <w:guid w:val="{BEDCD393-2A8C-4B36-808C-0B066C54376D}"/>
      </w:docPartPr>
      <w:docPartBody>
        <w:p w:rsidR="00340104" w:rsidRDefault="008B202D">
          <w:pPr>
            <w:pStyle w:val="3CC8129CE4F44CBBBD6BDC20F4EA67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31"/>
    <w:rsid w:val="0005586C"/>
    <w:rsid w:val="000E79B0"/>
    <w:rsid w:val="00101D9C"/>
    <w:rsid w:val="00161A69"/>
    <w:rsid w:val="001E7C99"/>
    <w:rsid w:val="00340104"/>
    <w:rsid w:val="003C59F1"/>
    <w:rsid w:val="003D3AD6"/>
    <w:rsid w:val="003E7A59"/>
    <w:rsid w:val="00444AB5"/>
    <w:rsid w:val="00510381"/>
    <w:rsid w:val="00585FD4"/>
    <w:rsid w:val="005B7C23"/>
    <w:rsid w:val="008130E9"/>
    <w:rsid w:val="008B202D"/>
    <w:rsid w:val="009D5C12"/>
    <w:rsid w:val="00A01694"/>
    <w:rsid w:val="00A43D73"/>
    <w:rsid w:val="00C53C6B"/>
    <w:rsid w:val="00CD7B8B"/>
    <w:rsid w:val="00EB0894"/>
    <w:rsid w:val="00EB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534A0D05FE404AB681E5EFCCD343CD">
    <w:name w:val="15534A0D05FE404AB681E5EFCCD343CD"/>
  </w:style>
  <w:style w:type="paragraph" w:customStyle="1" w:styleId="75228E32683B4C55AAB7E40E9C530F11">
    <w:name w:val="75228E32683B4C55AAB7E40E9C530F11"/>
  </w:style>
  <w:style w:type="paragraph" w:customStyle="1" w:styleId="C3C0CCFE55B4418D90369CA323AC951B">
    <w:name w:val="C3C0CCFE55B4418D90369CA323AC951B"/>
  </w:style>
  <w:style w:type="paragraph" w:customStyle="1" w:styleId="DDE131AC6486475483C0AF99E0C05D03">
    <w:name w:val="DDE131AC6486475483C0AF99E0C05D03"/>
  </w:style>
  <w:style w:type="character" w:styleId="PlaceholderText">
    <w:name w:val="Placeholder Text"/>
    <w:basedOn w:val="DefaultParagraphFont"/>
    <w:uiPriority w:val="99"/>
    <w:semiHidden/>
    <w:rPr>
      <w:color w:val="808080"/>
    </w:rPr>
  </w:style>
  <w:style w:type="paragraph" w:customStyle="1" w:styleId="3CC8129CE4F44CBBBD6BDC20F4EA6714">
    <w:name w:val="3CC8129CE4F44CBBBD6BDC20F4EA6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6</TotalTime>
  <Pages>9</Pages>
  <Words>2410</Words>
  <Characters>13863</Characters>
  <Application>Microsoft Office Word</Application>
  <DocSecurity>0</DocSecurity>
  <Lines>1155</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Capehart, Curtis RA</dc:creator>
  <cp:keywords/>
  <dc:description/>
  <cp:lastModifiedBy>Kristin Jones</cp:lastModifiedBy>
  <cp:revision>10</cp:revision>
  <cp:lastPrinted>2026-01-10T21:26:00Z</cp:lastPrinted>
  <dcterms:created xsi:type="dcterms:W3CDTF">2026-01-19T17:24:00Z</dcterms:created>
  <dcterms:modified xsi:type="dcterms:W3CDTF">2026-01-21T17:20:00Z</dcterms:modified>
</cp:coreProperties>
</file>